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9D" w:rsidRPr="00085FC5" w:rsidRDefault="00085FC5" w:rsidP="005B36D7">
      <w:pPr>
        <w:pStyle w:val="NoSpacing"/>
        <w:rPr>
          <w:b/>
          <w:sz w:val="32"/>
          <w:szCs w:val="32"/>
        </w:rPr>
      </w:pPr>
      <w:bookmarkStart w:id="0" w:name="_GoBack"/>
      <w:bookmarkEnd w:id="0"/>
      <w:r w:rsidRPr="00085FC5">
        <w:rPr>
          <w:b/>
          <w:sz w:val="32"/>
          <w:szCs w:val="32"/>
        </w:rPr>
        <w:t>Codebook</w:t>
      </w:r>
      <w:r>
        <w:rPr>
          <w:b/>
          <w:sz w:val="32"/>
          <w:szCs w:val="32"/>
        </w:rPr>
        <w:t xml:space="preserve"> of the </w:t>
      </w:r>
      <w:r w:rsidR="002E209D" w:rsidRPr="00085FC5">
        <w:rPr>
          <w:b/>
          <w:sz w:val="32"/>
          <w:szCs w:val="32"/>
        </w:rPr>
        <w:t>Panel Study of Social Integration in the Netherlands 1987-2009</w:t>
      </w:r>
    </w:p>
    <w:p w:rsidR="002E209D" w:rsidRDefault="002E209D" w:rsidP="005B36D7">
      <w:pPr>
        <w:pStyle w:val="NoSpacing"/>
        <w:rPr>
          <w:b/>
        </w:rPr>
      </w:pPr>
    </w:p>
    <w:p w:rsidR="00085FC5" w:rsidRPr="00085FC5" w:rsidRDefault="00085FC5" w:rsidP="005B36D7">
      <w:pPr>
        <w:pStyle w:val="NoSpacing"/>
        <w:rPr>
          <w:b/>
          <w:lang w:val="nl-NL"/>
        </w:rPr>
      </w:pPr>
      <w:r w:rsidRPr="00085FC5">
        <w:rPr>
          <w:b/>
          <w:lang w:val="nl-NL"/>
        </w:rPr>
        <w:t xml:space="preserve">Aat Liefbroer, </w:t>
      </w:r>
      <w:r w:rsidR="00815F3E" w:rsidRPr="00085FC5">
        <w:rPr>
          <w:b/>
          <w:lang w:val="nl-NL"/>
        </w:rPr>
        <w:t xml:space="preserve">Matthijs Kalmijn, </w:t>
      </w:r>
      <w:r w:rsidRPr="00085FC5">
        <w:rPr>
          <w:b/>
          <w:lang w:val="nl-NL"/>
        </w:rPr>
        <w:t>Anne-Rigt Poortman</w:t>
      </w:r>
    </w:p>
    <w:p w:rsidR="00085FC5" w:rsidRPr="009253F3" w:rsidRDefault="00085FC5" w:rsidP="005B36D7">
      <w:pPr>
        <w:pStyle w:val="NoSpacing"/>
        <w:rPr>
          <w:b/>
        </w:rPr>
      </w:pPr>
      <w:r w:rsidRPr="009253F3">
        <w:rPr>
          <w:b/>
        </w:rPr>
        <w:t>October 2015</w:t>
      </w:r>
    </w:p>
    <w:p w:rsidR="00085FC5" w:rsidRPr="009253F3" w:rsidRDefault="00085FC5" w:rsidP="005B36D7">
      <w:pPr>
        <w:pStyle w:val="NoSpacing"/>
        <w:rPr>
          <w:b/>
        </w:rPr>
      </w:pPr>
    </w:p>
    <w:p w:rsidR="00E5047E" w:rsidRDefault="00E5047E" w:rsidP="005B36D7">
      <w:pPr>
        <w:pStyle w:val="NoSpacing"/>
        <w:rPr>
          <w:b/>
        </w:rPr>
      </w:pPr>
      <w:r>
        <w:rPr>
          <w:b/>
        </w:rPr>
        <w:t>Background</w:t>
      </w:r>
    </w:p>
    <w:p w:rsidR="00E5047E" w:rsidRDefault="00E5047E" w:rsidP="005B36D7">
      <w:pPr>
        <w:pStyle w:val="NoSpacing"/>
        <w:rPr>
          <w:b/>
        </w:rPr>
      </w:pPr>
    </w:p>
    <w:p w:rsidR="00E5047E" w:rsidRDefault="005831B7" w:rsidP="00E5047E">
      <w:pPr>
        <w:pStyle w:val="NoSpacing"/>
      </w:pPr>
      <w:r>
        <w:t xml:space="preserve">PSIN is a longitudinal study that </w:t>
      </w:r>
      <w:r w:rsidR="00E5047E" w:rsidRPr="00E5047E">
        <w:t>investigate</w:t>
      </w:r>
      <w:r>
        <w:t>s</w:t>
      </w:r>
      <w:r w:rsidR="00E5047E" w:rsidRPr="00E5047E">
        <w:t xml:space="preserve"> the transition from youth to adulthood in the Netherlands. </w:t>
      </w:r>
      <w:r>
        <w:t>Originally</w:t>
      </w:r>
      <w:r w:rsidR="00E5047E" w:rsidRPr="00E5047E">
        <w:t xml:space="preserve">, </w:t>
      </w:r>
      <w:r>
        <w:t xml:space="preserve">the study focused </w:t>
      </w:r>
      <w:r w:rsidR="00E5047E" w:rsidRPr="00E5047E">
        <w:t xml:space="preserve">on the transition from the educational system to the labour market, how socialization into work occurred, and how the transition from the parental home to adult living arrangements occurred. </w:t>
      </w:r>
      <w:r w:rsidRPr="00E5047E">
        <w:t>The study started in 1985, funded by a large grant from the Ministry of Education and Science</w:t>
      </w:r>
      <w:r>
        <w:t xml:space="preserve">. </w:t>
      </w:r>
      <w:r w:rsidR="00E5047E">
        <w:t xml:space="preserve">The first three waves </w:t>
      </w:r>
      <w:r w:rsidR="00E5047E" w:rsidRPr="00E5047E">
        <w:t xml:space="preserve">of data-collection </w:t>
      </w:r>
      <w:r>
        <w:t xml:space="preserve">(1987, 1989, 1991) </w:t>
      </w:r>
      <w:r w:rsidR="00E5047E">
        <w:t xml:space="preserve">were </w:t>
      </w:r>
      <w:r w:rsidR="00E5047E" w:rsidRPr="00E5047E">
        <w:t xml:space="preserve">organized and conducted by </w:t>
      </w:r>
      <w:r w:rsidR="00E5047E">
        <w:t xml:space="preserve">a </w:t>
      </w:r>
      <w:r w:rsidR="00E5047E" w:rsidRPr="00E5047E">
        <w:t>research team established at the Vrije Universiteit</w:t>
      </w:r>
      <w:r w:rsidR="003B783F">
        <w:t xml:space="preserve"> in Amsterdam</w:t>
      </w:r>
      <w:r w:rsidR="00E5047E" w:rsidRPr="00E5047E">
        <w:t>.</w:t>
      </w:r>
      <w:r w:rsidR="00E5047E">
        <w:t xml:space="preserve"> Since then various other institutions have kept the panel alive. Currently, there are 7 </w:t>
      </w:r>
      <w:r>
        <w:t xml:space="preserve">rounds </w:t>
      </w:r>
      <w:r w:rsidR="00E5047E">
        <w:t>of data</w:t>
      </w:r>
      <w:r>
        <w:t xml:space="preserve"> with intervals of </w:t>
      </w:r>
      <w:r w:rsidR="00E5047E">
        <w:t>about 4 years</w:t>
      </w:r>
      <w:r>
        <w:t xml:space="preserve"> between consecutive waves</w:t>
      </w:r>
      <w:r w:rsidR="00E5047E">
        <w:t>.</w:t>
      </w:r>
    </w:p>
    <w:p w:rsidR="00E5047E" w:rsidRDefault="00E5047E" w:rsidP="00E5047E">
      <w:pPr>
        <w:pStyle w:val="NoSpacing"/>
      </w:pPr>
    </w:p>
    <w:p w:rsidR="002E209D" w:rsidRDefault="002E209D" w:rsidP="005B36D7">
      <w:pPr>
        <w:pStyle w:val="NoSpacing"/>
        <w:rPr>
          <w:b/>
        </w:rPr>
      </w:pPr>
      <w:r>
        <w:rPr>
          <w:b/>
        </w:rPr>
        <w:t>Sample</w:t>
      </w:r>
    </w:p>
    <w:p w:rsidR="002E209D" w:rsidRDefault="002E209D" w:rsidP="005B36D7">
      <w:pPr>
        <w:pStyle w:val="NoSpacing"/>
        <w:rPr>
          <w:b/>
        </w:rPr>
      </w:pPr>
    </w:p>
    <w:p w:rsidR="002E209D" w:rsidRDefault="002E209D" w:rsidP="002E209D">
      <w:pPr>
        <w:pStyle w:val="NoSpacing"/>
      </w:pPr>
      <w:r>
        <w:t xml:space="preserve">The PSIN was based on a stratified random sample of the population of young adults born in 1969, 1965, and 1961. First, a sample of municipalities was drawn. 19 clusters of municipalities were defined based on the the region of the Netherlands and a typology of urbanization. A cluster consisting of the three largest Dutch cities (Amsterdam, Rotterdam, The Hague) was added. Second, </w:t>
      </w:r>
      <w:r w:rsidR="00E5047E">
        <w:t xml:space="preserve">within each of the 20 </w:t>
      </w:r>
      <w:r>
        <w:t>cluster</w:t>
      </w:r>
      <w:r w:rsidR="00E5047E">
        <w:t>s,</w:t>
      </w:r>
      <w:r>
        <w:t xml:space="preserve"> a municipality was randomly chosen. In addition, a second municipality was chosen that could replace the first one, if the local authority refused to cooperate. </w:t>
      </w:r>
      <w:r w:rsidR="003B783F">
        <w:t>Third</w:t>
      </w:r>
      <w:r w:rsidR="00E5047E">
        <w:t xml:space="preserve">, persons within municipalities were drawn </w:t>
      </w:r>
      <w:r w:rsidR="003B783F">
        <w:t xml:space="preserve">randomly </w:t>
      </w:r>
      <w:r w:rsidR="00E5047E">
        <w:t>based on age a</w:t>
      </w:r>
      <w:r w:rsidR="003B783F">
        <w:t>nd sex as provided by the regist</w:t>
      </w:r>
      <w:r w:rsidR="00E5047E">
        <w:t xml:space="preserve">ers. </w:t>
      </w:r>
      <w:r>
        <w:t>The number of interviews per municipality was based on the proportion of the population living in municipalities with a specific level of urbanization</w:t>
      </w:r>
      <w:r w:rsidR="003B783F">
        <w:t xml:space="preserve"> and region</w:t>
      </w:r>
      <w:r>
        <w:t xml:space="preserve">. In some clusters too few young adults would be living in the selected municipality to ensure the required number of interviews. In that case, the second municipality that was sampled from that cluster </w:t>
      </w:r>
      <w:r w:rsidR="003B783F">
        <w:t xml:space="preserve">and </w:t>
      </w:r>
      <w:r>
        <w:t xml:space="preserve">was included in the study as well. Three municipalities refused to participate, </w:t>
      </w:r>
      <w:r w:rsidR="00E5047E">
        <w:t xml:space="preserve">2 </w:t>
      </w:r>
      <w:r>
        <w:t>used too strict privacy criteria. In the end, samples were drawn in 25 municipalities.</w:t>
      </w:r>
    </w:p>
    <w:p w:rsidR="002E209D" w:rsidRDefault="002E209D" w:rsidP="005B36D7">
      <w:pPr>
        <w:pStyle w:val="NoSpacing"/>
      </w:pPr>
    </w:p>
    <w:p w:rsidR="007A40D8" w:rsidRPr="007A40D8" w:rsidRDefault="007A40D8" w:rsidP="005B36D7">
      <w:pPr>
        <w:pStyle w:val="NoSpacing"/>
        <w:rPr>
          <w:b/>
        </w:rPr>
      </w:pPr>
      <w:r w:rsidRPr="007A40D8">
        <w:rPr>
          <w:b/>
        </w:rPr>
        <w:t>Funding and organization</w:t>
      </w:r>
    </w:p>
    <w:p w:rsidR="007A40D8" w:rsidRDefault="007A40D8" w:rsidP="005B36D7">
      <w:pPr>
        <w:pStyle w:val="NoSpacing"/>
      </w:pPr>
    </w:p>
    <w:p w:rsidR="007A40D8" w:rsidRDefault="007A40D8" w:rsidP="005B36D7">
      <w:pPr>
        <w:pStyle w:val="NoSpacing"/>
      </w:pPr>
      <w:r>
        <w:t>Various persons have been involved in the organization of the panel and various universities and institutes have contributed to its funding. The table below gives an overview.</w:t>
      </w:r>
    </w:p>
    <w:p w:rsidR="007A40D8" w:rsidRDefault="007A40D8" w:rsidP="005B36D7">
      <w:pPr>
        <w:pStyle w:val="NoSpacing"/>
      </w:pPr>
    </w:p>
    <w:tbl>
      <w:tblPr>
        <w:tblStyle w:val="TableGrid"/>
        <w:tblW w:w="0" w:type="auto"/>
        <w:tblLook w:val="04A0" w:firstRow="1" w:lastRow="0" w:firstColumn="1" w:lastColumn="0" w:noHBand="0" w:noVBand="1"/>
      </w:tblPr>
      <w:tblGrid>
        <w:gridCol w:w="1140"/>
        <w:gridCol w:w="1398"/>
        <w:gridCol w:w="3734"/>
        <w:gridCol w:w="2566"/>
      </w:tblGrid>
      <w:tr w:rsidR="007A40D8" w:rsidTr="007A40D8">
        <w:tc>
          <w:tcPr>
            <w:tcW w:w="1140" w:type="dxa"/>
          </w:tcPr>
          <w:p w:rsidR="007A40D8" w:rsidRPr="007A40D8" w:rsidRDefault="007A40D8" w:rsidP="00AE13E4">
            <w:pPr>
              <w:pStyle w:val="NoSpacing"/>
            </w:pPr>
          </w:p>
        </w:tc>
        <w:tc>
          <w:tcPr>
            <w:tcW w:w="1398" w:type="dxa"/>
          </w:tcPr>
          <w:p w:rsidR="007A40D8" w:rsidRPr="003B783F" w:rsidRDefault="007A40D8" w:rsidP="00AE13E4">
            <w:pPr>
              <w:pStyle w:val="NoSpacing"/>
              <w:rPr>
                <w:b/>
                <w:lang w:val="nl-NL"/>
              </w:rPr>
            </w:pPr>
            <w:r w:rsidRPr="003B783F">
              <w:rPr>
                <w:b/>
                <w:lang w:val="nl-NL"/>
              </w:rPr>
              <w:t>year</w:t>
            </w:r>
          </w:p>
        </w:tc>
        <w:tc>
          <w:tcPr>
            <w:tcW w:w="3734" w:type="dxa"/>
          </w:tcPr>
          <w:p w:rsidR="007A40D8" w:rsidRPr="003B783F" w:rsidRDefault="007A40D8" w:rsidP="00AE13E4">
            <w:pPr>
              <w:pStyle w:val="NoSpacing"/>
              <w:rPr>
                <w:b/>
                <w:lang w:val="nl-NL"/>
              </w:rPr>
            </w:pPr>
            <w:r w:rsidRPr="003B783F">
              <w:rPr>
                <w:b/>
                <w:lang w:val="nl-NL"/>
              </w:rPr>
              <w:t>P.I.’s</w:t>
            </w:r>
          </w:p>
        </w:tc>
        <w:tc>
          <w:tcPr>
            <w:tcW w:w="2566" w:type="dxa"/>
          </w:tcPr>
          <w:p w:rsidR="007A40D8" w:rsidRPr="003B783F" w:rsidRDefault="007A40D8" w:rsidP="00AE13E4">
            <w:pPr>
              <w:pStyle w:val="NoSpacing"/>
              <w:rPr>
                <w:b/>
                <w:lang w:val="nl-NL"/>
              </w:rPr>
            </w:pPr>
            <w:r w:rsidRPr="003B783F">
              <w:rPr>
                <w:b/>
                <w:lang w:val="nl-NL"/>
              </w:rPr>
              <w:t>Funding</w:t>
            </w:r>
          </w:p>
        </w:tc>
      </w:tr>
      <w:tr w:rsidR="007A40D8" w:rsidTr="007A40D8">
        <w:tc>
          <w:tcPr>
            <w:tcW w:w="1140" w:type="dxa"/>
          </w:tcPr>
          <w:p w:rsidR="007A40D8" w:rsidRPr="003B783F" w:rsidRDefault="007A40D8" w:rsidP="00AE13E4">
            <w:pPr>
              <w:pStyle w:val="NoSpacing"/>
              <w:rPr>
                <w:b/>
                <w:lang w:val="nl-NL"/>
              </w:rPr>
            </w:pPr>
            <w:r w:rsidRPr="003B783F">
              <w:rPr>
                <w:b/>
                <w:lang w:val="nl-NL"/>
              </w:rPr>
              <w:t>wave 1</w:t>
            </w:r>
          </w:p>
        </w:tc>
        <w:tc>
          <w:tcPr>
            <w:tcW w:w="1398" w:type="dxa"/>
          </w:tcPr>
          <w:p w:rsidR="007A40D8" w:rsidRDefault="007A40D8" w:rsidP="00AE13E4">
            <w:pPr>
              <w:pStyle w:val="NoSpacing"/>
              <w:rPr>
                <w:lang w:val="nl-NL"/>
              </w:rPr>
            </w:pPr>
            <w:r>
              <w:rPr>
                <w:lang w:val="nl-NL"/>
              </w:rPr>
              <w:t>1987</w:t>
            </w:r>
          </w:p>
        </w:tc>
        <w:tc>
          <w:tcPr>
            <w:tcW w:w="3734" w:type="dxa"/>
          </w:tcPr>
          <w:p w:rsidR="007A40D8" w:rsidRDefault="007A40D8" w:rsidP="007A40D8">
            <w:pPr>
              <w:pStyle w:val="NoSpacing"/>
              <w:rPr>
                <w:lang w:val="nl-NL"/>
              </w:rPr>
            </w:pPr>
            <w:r>
              <w:rPr>
                <w:lang w:val="nl-NL"/>
              </w:rPr>
              <w:t>Gierveld, Dijkstra, Feij, Liefbroer</w:t>
            </w:r>
          </w:p>
        </w:tc>
        <w:tc>
          <w:tcPr>
            <w:tcW w:w="2566" w:type="dxa"/>
          </w:tcPr>
          <w:p w:rsidR="007A40D8" w:rsidRDefault="007A40D8" w:rsidP="00AE13E4">
            <w:pPr>
              <w:pStyle w:val="NoSpacing"/>
              <w:rPr>
                <w:lang w:val="nl-NL"/>
              </w:rPr>
            </w:pPr>
            <w:r>
              <w:rPr>
                <w:lang w:val="nl-NL"/>
              </w:rPr>
              <w:t>VU, Ministerie OCW</w:t>
            </w:r>
          </w:p>
        </w:tc>
      </w:tr>
      <w:tr w:rsidR="007A40D8" w:rsidRPr="00ED2EA3" w:rsidTr="007A40D8">
        <w:tc>
          <w:tcPr>
            <w:tcW w:w="1140" w:type="dxa"/>
          </w:tcPr>
          <w:p w:rsidR="007A40D8" w:rsidRPr="003B783F" w:rsidRDefault="007A40D8" w:rsidP="00AE13E4">
            <w:pPr>
              <w:pStyle w:val="NoSpacing"/>
              <w:rPr>
                <w:b/>
                <w:lang w:val="nl-NL"/>
              </w:rPr>
            </w:pPr>
            <w:r w:rsidRPr="003B783F">
              <w:rPr>
                <w:b/>
                <w:lang w:val="nl-NL"/>
              </w:rPr>
              <w:t>wave 2</w:t>
            </w:r>
          </w:p>
        </w:tc>
        <w:tc>
          <w:tcPr>
            <w:tcW w:w="1398" w:type="dxa"/>
          </w:tcPr>
          <w:p w:rsidR="007A40D8" w:rsidRDefault="007A40D8" w:rsidP="00AE13E4">
            <w:pPr>
              <w:pStyle w:val="NoSpacing"/>
              <w:rPr>
                <w:lang w:val="nl-NL"/>
              </w:rPr>
            </w:pPr>
            <w:r>
              <w:rPr>
                <w:lang w:val="nl-NL"/>
              </w:rPr>
              <w:t>1989</w:t>
            </w:r>
          </w:p>
        </w:tc>
        <w:tc>
          <w:tcPr>
            <w:tcW w:w="3734" w:type="dxa"/>
          </w:tcPr>
          <w:p w:rsidR="007A40D8" w:rsidRDefault="007A40D8">
            <w:r w:rsidRPr="00576C15">
              <w:rPr>
                <w:lang w:val="nl-NL"/>
              </w:rPr>
              <w:t>Gierveld, Dijkstra, Feij, Liefbroer</w:t>
            </w:r>
          </w:p>
        </w:tc>
        <w:tc>
          <w:tcPr>
            <w:tcW w:w="2566" w:type="dxa"/>
          </w:tcPr>
          <w:p w:rsidR="007A40D8" w:rsidRPr="00ED2EA3" w:rsidRDefault="007A40D8" w:rsidP="00AE13E4">
            <w:pPr>
              <w:rPr>
                <w:lang w:val="nl-NL"/>
              </w:rPr>
            </w:pPr>
            <w:r>
              <w:rPr>
                <w:lang w:val="nl-NL"/>
              </w:rPr>
              <w:t>VU, Ministerie OCW</w:t>
            </w:r>
          </w:p>
        </w:tc>
      </w:tr>
      <w:tr w:rsidR="007A40D8" w:rsidRPr="00ED2EA3" w:rsidTr="007A40D8">
        <w:tc>
          <w:tcPr>
            <w:tcW w:w="1140" w:type="dxa"/>
          </w:tcPr>
          <w:p w:rsidR="007A40D8" w:rsidRPr="003B783F" w:rsidRDefault="007A40D8" w:rsidP="00AE13E4">
            <w:pPr>
              <w:pStyle w:val="NoSpacing"/>
              <w:rPr>
                <w:b/>
                <w:lang w:val="nl-NL"/>
              </w:rPr>
            </w:pPr>
            <w:r w:rsidRPr="003B783F">
              <w:rPr>
                <w:b/>
                <w:lang w:val="nl-NL"/>
              </w:rPr>
              <w:t>wave 3</w:t>
            </w:r>
          </w:p>
        </w:tc>
        <w:tc>
          <w:tcPr>
            <w:tcW w:w="1398" w:type="dxa"/>
          </w:tcPr>
          <w:p w:rsidR="007A40D8" w:rsidRDefault="007A40D8" w:rsidP="00AE13E4">
            <w:pPr>
              <w:pStyle w:val="NoSpacing"/>
              <w:rPr>
                <w:lang w:val="nl-NL"/>
              </w:rPr>
            </w:pPr>
            <w:r>
              <w:rPr>
                <w:lang w:val="nl-NL"/>
              </w:rPr>
              <w:t>1991</w:t>
            </w:r>
          </w:p>
        </w:tc>
        <w:tc>
          <w:tcPr>
            <w:tcW w:w="3734" w:type="dxa"/>
          </w:tcPr>
          <w:p w:rsidR="007A40D8" w:rsidRDefault="007A40D8">
            <w:r w:rsidRPr="00576C15">
              <w:rPr>
                <w:lang w:val="nl-NL"/>
              </w:rPr>
              <w:t>Gierveld, Dijkstra, Feij, Liefbroer</w:t>
            </w:r>
          </w:p>
        </w:tc>
        <w:tc>
          <w:tcPr>
            <w:tcW w:w="2566" w:type="dxa"/>
          </w:tcPr>
          <w:p w:rsidR="007A40D8" w:rsidRPr="00ED2EA3" w:rsidRDefault="007A40D8" w:rsidP="00AE13E4">
            <w:pPr>
              <w:rPr>
                <w:lang w:val="nl-NL"/>
              </w:rPr>
            </w:pPr>
            <w:r>
              <w:rPr>
                <w:lang w:val="nl-NL"/>
              </w:rPr>
              <w:t>VU, Ministerie OCW</w:t>
            </w:r>
          </w:p>
        </w:tc>
      </w:tr>
      <w:tr w:rsidR="007A40D8" w:rsidTr="007A40D8">
        <w:tc>
          <w:tcPr>
            <w:tcW w:w="1140" w:type="dxa"/>
          </w:tcPr>
          <w:p w:rsidR="007A40D8" w:rsidRPr="003B783F" w:rsidRDefault="007A40D8" w:rsidP="00AE13E4">
            <w:pPr>
              <w:pStyle w:val="NoSpacing"/>
              <w:rPr>
                <w:b/>
                <w:lang w:val="nl-NL"/>
              </w:rPr>
            </w:pPr>
            <w:r w:rsidRPr="003B783F">
              <w:rPr>
                <w:b/>
                <w:lang w:val="nl-NL"/>
              </w:rPr>
              <w:t>wave 4</w:t>
            </w:r>
          </w:p>
        </w:tc>
        <w:tc>
          <w:tcPr>
            <w:tcW w:w="1398" w:type="dxa"/>
          </w:tcPr>
          <w:p w:rsidR="007A40D8" w:rsidRDefault="007A40D8" w:rsidP="00AE13E4">
            <w:pPr>
              <w:pStyle w:val="NoSpacing"/>
              <w:rPr>
                <w:lang w:val="nl-NL"/>
              </w:rPr>
            </w:pPr>
            <w:r>
              <w:rPr>
                <w:lang w:val="nl-NL"/>
              </w:rPr>
              <w:t>1995</w:t>
            </w:r>
          </w:p>
        </w:tc>
        <w:tc>
          <w:tcPr>
            <w:tcW w:w="3734" w:type="dxa"/>
          </w:tcPr>
          <w:p w:rsidR="007A40D8" w:rsidRDefault="007A40D8" w:rsidP="007A40D8">
            <w:pPr>
              <w:pStyle w:val="NoSpacing"/>
              <w:rPr>
                <w:lang w:val="nl-NL"/>
              </w:rPr>
            </w:pPr>
            <w:r>
              <w:rPr>
                <w:lang w:val="nl-NL"/>
              </w:rPr>
              <w:t>Kalmijn, Liefbroer, Weesie, Bernasco</w:t>
            </w:r>
          </w:p>
        </w:tc>
        <w:tc>
          <w:tcPr>
            <w:tcW w:w="2566" w:type="dxa"/>
          </w:tcPr>
          <w:p w:rsidR="007A40D8" w:rsidRDefault="007A40D8" w:rsidP="007A40D8">
            <w:pPr>
              <w:pStyle w:val="NoSpacing"/>
              <w:rPr>
                <w:lang w:val="nl-NL"/>
              </w:rPr>
            </w:pPr>
            <w:r>
              <w:rPr>
                <w:lang w:val="nl-NL"/>
              </w:rPr>
              <w:t>UU, NIDI, NWO</w:t>
            </w:r>
          </w:p>
        </w:tc>
      </w:tr>
      <w:tr w:rsidR="007A40D8" w:rsidRPr="00824FAC" w:rsidTr="007A40D8">
        <w:tc>
          <w:tcPr>
            <w:tcW w:w="1140" w:type="dxa"/>
          </w:tcPr>
          <w:p w:rsidR="007A40D8" w:rsidRPr="003B783F" w:rsidRDefault="007A40D8" w:rsidP="00AE13E4">
            <w:pPr>
              <w:pStyle w:val="NoSpacing"/>
              <w:rPr>
                <w:b/>
                <w:lang w:val="nl-NL"/>
              </w:rPr>
            </w:pPr>
            <w:r w:rsidRPr="003B783F">
              <w:rPr>
                <w:b/>
                <w:lang w:val="nl-NL"/>
              </w:rPr>
              <w:t>wave 5</w:t>
            </w:r>
          </w:p>
        </w:tc>
        <w:tc>
          <w:tcPr>
            <w:tcW w:w="1398" w:type="dxa"/>
          </w:tcPr>
          <w:p w:rsidR="007A40D8" w:rsidRDefault="007A40D8" w:rsidP="00AE13E4">
            <w:pPr>
              <w:pStyle w:val="NoSpacing"/>
              <w:rPr>
                <w:lang w:val="nl-NL"/>
              </w:rPr>
            </w:pPr>
            <w:r>
              <w:rPr>
                <w:lang w:val="nl-NL"/>
              </w:rPr>
              <w:t>1999/2000</w:t>
            </w:r>
          </w:p>
        </w:tc>
        <w:tc>
          <w:tcPr>
            <w:tcW w:w="3734" w:type="dxa"/>
          </w:tcPr>
          <w:p w:rsidR="007A40D8" w:rsidRDefault="007A40D8" w:rsidP="00AE13E4">
            <w:r>
              <w:rPr>
                <w:lang w:val="nl-NL"/>
              </w:rPr>
              <w:t xml:space="preserve">Jansen, </w:t>
            </w:r>
            <w:r w:rsidRPr="00824FAC">
              <w:rPr>
                <w:lang w:val="nl-NL"/>
              </w:rPr>
              <w:t>Liefbroer &amp; Kalmijn</w:t>
            </w:r>
          </w:p>
        </w:tc>
        <w:tc>
          <w:tcPr>
            <w:tcW w:w="2566" w:type="dxa"/>
          </w:tcPr>
          <w:p w:rsidR="007A40D8" w:rsidRPr="00824FAC" w:rsidRDefault="007A40D8" w:rsidP="007A40D8">
            <w:pPr>
              <w:rPr>
                <w:lang w:val="nl-NL"/>
              </w:rPr>
            </w:pPr>
            <w:r>
              <w:rPr>
                <w:lang w:val="nl-NL"/>
              </w:rPr>
              <w:t>NIDI, UU</w:t>
            </w:r>
          </w:p>
        </w:tc>
      </w:tr>
      <w:tr w:rsidR="007A40D8" w:rsidRPr="00824FAC" w:rsidTr="00AE13E4">
        <w:tc>
          <w:tcPr>
            <w:tcW w:w="1140" w:type="dxa"/>
          </w:tcPr>
          <w:p w:rsidR="007A40D8" w:rsidRPr="003B783F" w:rsidRDefault="007A40D8" w:rsidP="00AE13E4">
            <w:pPr>
              <w:pStyle w:val="NoSpacing"/>
              <w:rPr>
                <w:b/>
                <w:lang w:val="nl-NL"/>
              </w:rPr>
            </w:pPr>
            <w:r w:rsidRPr="003B783F">
              <w:rPr>
                <w:b/>
                <w:lang w:val="nl-NL"/>
              </w:rPr>
              <w:t>wave 6</w:t>
            </w:r>
          </w:p>
        </w:tc>
        <w:tc>
          <w:tcPr>
            <w:tcW w:w="1398" w:type="dxa"/>
          </w:tcPr>
          <w:p w:rsidR="007A40D8" w:rsidRDefault="007A40D8" w:rsidP="00AE13E4">
            <w:pPr>
              <w:pStyle w:val="NoSpacing"/>
              <w:rPr>
                <w:lang w:val="nl-NL"/>
              </w:rPr>
            </w:pPr>
            <w:r>
              <w:rPr>
                <w:lang w:val="nl-NL"/>
              </w:rPr>
              <w:t>2005/2006</w:t>
            </w:r>
          </w:p>
        </w:tc>
        <w:tc>
          <w:tcPr>
            <w:tcW w:w="3734" w:type="dxa"/>
          </w:tcPr>
          <w:p w:rsidR="007A40D8" w:rsidRDefault="007A40D8" w:rsidP="00AE13E4">
            <w:r>
              <w:rPr>
                <w:lang w:val="nl-NL"/>
              </w:rPr>
              <w:t xml:space="preserve">Jansen, </w:t>
            </w:r>
            <w:r w:rsidRPr="00824FAC">
              <w:rPr>
                <w:lang w:val="nl-NL"/>
              </w:rPr>
              <w:t>Liefbroer &amp; Kalmijn</w:t>
            </w:r>
            <w:r>
              <w:rPr>
                <w:lang w:val="nl-NL"/>
              </w:rPr>
              <w:t>, Soons</w:t>
            </w:r>
          </w:p>
        </w:tc>
        <w:tc>
          <w:tcPr>
            <w:tcW w:w="2566" w:type="dxa"/>
          </w:tcPr>
          <w:p w:rsidR="007A40D8" w:rsidRPr="00824FAC" w:rsidRDefault="007A40D8" w:rsidP="007A40D8">
            <w:pPr>
              <w:rPr>
                <w:lang w:val="nl-NL"/>
              </w:rPr>
            </w:pPr>
            <w:r>
              <w:rPr>
                <w:lang w:val="nl-NL"/>
              </w:rPr>
              <w:t>NIDI , UU, Tilburg</w:t>
            </w:r>
          </w:p>
        </w:tc>
      </w:tr>
      <w:tr w:rsidR="007A40D8" w:rsidRPr="00824FAC" w:rsidTr="007A40D8">
        <w:tc>
          <w:tcPr>
            <w:tcW w:w="1140" w:type="dxa"/>
          </w:tcPr>
          <w:p w:rsidR="007A40D8" w:rsidRPr="003B783F" w:rsidRDefault="007A40D8" w:rsidP="007A40D8">
            <w:pPr>
              <w:pStyle w:val="NoSpacing"/>
              <w:rPr>
                <w:b/>
                <w:lang w:val="nl-NL"/>
              </w:rPr>
            </w:pPr>
            <w:r w:rsidRPr="003B783F">
              <w:rPr>
                <w:b/>
                <w:lang w:val="nl-NL"/>
              </w:rPr>
              <w:t>wave 7</w:t>
            </w:r>
          </w:p>
        </w:tc>
        <w:tc>
          <w:tcPr>
            <w:tcW w:w="1398" w:type="dxa"/>
          </w:tcPr>
          <w:p w:rsidR="007A40D8" w:rsidRDefault="007A40D8" w:rsidP="007A40D8">
            <w:pPr>
              <w:pStyle w:val="NoSpacing"/>
              <w:rPr>
                <w:lang w:val="nl-NL"/>
              </w:rPr>
            </w:pPr>
            <w:r>
              <w:rPr>
                <w:lang w:val="nl-NL"/>
              </w:rPr>
              <w:t>2009/2010</w:t>
            </w:r>
          </w:p>
        </w:tc>
        <w:tc>
          <w:tcPr>
            <w:tcW w:w="3734" w:type="dxa"/>
          </w:tcPr>
          <w:p w:rsidR="007A40D8" w:rsidRDefault="007A40D8" w:rsidP="007A40D8">
            <w:r w:rsidRPr="00824FAC">
              <w:rPr>
                <w:lang w:val="nl-NL"/>
              </w:rPr>
              <w:t>Liefbroer</w:t>
            </w:r>
            <w:r>
              <w:rPr>
                <w:lang w:val="nl-NL"/>
              </w:rPr>
              <w:t xml:space="preserve">, </w:t>
            </w:r>
            <w:r w:rsidRPr="00824FAC">
              <w:rPr>
                <w:lang w:val="nl-NL"/>
              </w:rPr>
              <w:t>Kalmijn</w:t>
            </w:r>
            <w:r>
              <w:rPr>
                <w:lang w:val="nl-NL"/>
              </w:rPr>
              <w:t>, Poortman</w:t>
            </w:r>
          </w:p>
        </w:tc>
        <w:tc>
          <w:tcPr>
            <w:tcW w:w="2566" w:type="dxa"/>
          </w:tcPr>
          <w:p w:rsidR="007A40D8" w:rsidRPr="00824FAC" w:rsidRDefault="007A40D8" w:rsidP="007A40D8">
            <w:pPr>
              <w:rPr>
                <w:lang w:val="nl-NL"/>
              </w:rPr>
            </w:pPr>
            <w:r>
              <w:rPr>
                <w:lang w:val="nl-NL"/>
              </w:rPr>
              <w:t>NIDI, UU, Tilburg</w:t>
            </w:r>
          </w:p>
        </w:tc>
      </w:tr>
    </w:tbl>
    <w:p w:rsidR="007A40D8" w:rsidRDefault="007A40D8" w:rsidP="005B36D7">
      <w:pPr>
        <w:pStyle w:val="NoSpacing"/>
      </w:pPr>
    </w:p>
    <w:p w:rsidR="00254985" w:rsidRDefault="00254985">
      <w:pPr>
        <w:rPr>
          <w:b/>
        </w:rPr>
      </w:pPr>
      <w:r>
        <w:rPr>
          <w:b/>
        </w:rPr>
        <w:br w:type="page"/>
      </w:r>
    </w:p>
    <w:p w:rsidR="007A40D8" w:rsidRPr="007A40D8" w:rsidRDefault="007A40D8" w:rsidP="007A40D8">
      <w:pPr>
        <w:pStyle w:val="NoSpacing"/>
        <w:rPr>
          <w:b/>
        </w:rPr>
      </w:pPr>
      <w:r w:rsidRPr="007A40D8">
        <w:rPr>
          <w:b/>
        </w:rPr>
        <w:lastRenderedPageBreak/>
        <w:t>Interviews and fieldwork</w:t>
      </w:r>
    </w:p>
    <w:p w:rsidR="007A40D8" w:rsidRPr="007A40D8" w:rsidRDefault="007A40D8" w:rsidP="007A40D8">
      <w:pPr>
        <w:pStyle w:val="NoSpacing"/>
      </w:pPr>
    </w:p>
    <w:p w:rsidR="007A40D8" w:rsidRDefault="007A40D8" w:rsidP="007A40D8">
      <w:pPr>
        <w:pStyle w:val="NoSpacing"/>
      </w:pPr>
      <w:r w:rsidRPr="007A40D8">
        <w:t>Due to budget restrictions</w:t>
      </w:r>
      <w:r>
        <w:t xml:space="preserve"> and other practical considerations</w:t>
      </w:r>
      <w:r w:rsidRPr="007A40D8">
        <w:t xml:space="preserve">, the mode </w:t>
      </w:r>
      <w:r w:rsidR="003B783F">
        <w:t xml:space="preserve">has </w:t>
      </w:r>
      <w:r>
        <w:t xml:space="preserve">changed </w:t>
      </w:r>
      <w:r w:rsidR="003B783F">
        <w:t>across waves</w:t>
      </w:r>
      <w:r>
        <w:t>. The table below gives an overview of the various methods that were used in each wave.</w:t>
      </w:r>
      <w:r w:rsidR="009253F3">
        <w:t xml:space="preserve"> In two occasions, an alternative mode was used for nonr</w:t>
      </w:r>
      <w:r w:rsidR="002A65F5">
        <w:t>espondents in the initial wave.</w:t>
      </w:r>
    </w:p>
    <w:p w:rsidR="007A40D8" w:rsidRPr="007A40D8" w:rsidRDefault="007A40D8" w:rsidP="007A40D8">
      <w:pPr>
        <w:pStyle w:val="NoSpacing"/>
      </w:pPr>
    </w:p>
    <w:tbl>
      <w:tblPr>
        <w:tblStyle w:val="TableGrid"/>
        <w:tblW w:w="0" w:type="auto"/>
        <w:tblLook w:val="04A0" w:firstRow="1" w:lastRow="0" w:firstColumn="1" w:lastColumn="0" w:noHBand="0" w:noVBand="1"/>
      </w:tblPr>
      <w:tblGrid>
        <w:gridCol w:w="1139"/>
        <w:gridCol w:w="859"/>
        <w:gridCol w:w="2280"/>
        <w:gridCol w:w="2280"/>
        <w:gridCol w:w="2280"/>
      </w:tblGrid>
      <w:tr w:rsidR="007A40D8" w:rsidTr="009253F3">
        <w:tc>
          <w:tcPr>
            <w:tcW w:w="1139" w:type="dxa"/>
          </w:tcPr>
          <w:p w:rsidR="007A40D8" w:rsidRPr="007A40D8" w:rsidRDefault="007A40D8" w:rsidP="00AE13E4">
            <w:pPr>
              <w:pStyle w:val="NoSpacing"/>
            </w:pPr>
          </w:p>
        </w:tc>
        <w:tc>
          <w:tcPr>
            <w:tcW w:w="859" w:type="dxa"/>
          </w:tcPr>
          <w:p w:rsidR="007A40D8" w:rsidRPr="009253F3" w:rsidRDefault="007A40D8" w:rsidP="00AE13E4">
            <w:pPr>
              <w:pStyle w:val="NoSpacing"/>
              <w:rPr>
                <w:b/>
                <w:lang w:val="nl-NL"/>
              </w:rPr>
            </w:pPr>
            <w:r w:rsidRPr="009253F3">
              <w:rPr>
                <w:b/>
                <w:lang w:val="nl-NL"/>
              </w:rPr>
              <w:t>year</w:t>
            </w:r>
          </w:p>
        </w:tc>
        <w:tc>
          <w:tcPr>
            <w:tcW w:w="2280" w:type="dxa"/>
          </w:tcPr>
          <w:p w:rsidR="007A40D8" w:rsidRPr="009253F3" w:rsidRDefault="007A40D8" w:rsidP="00AE13E4">
            <w:pPr>
              <w:pStyle w:val="NoSpacing"/>
              <w:rPr>
                <w:b/>
                <w:lang w:val="nl-NL"/>
              </w:rPr>
            </w:pPr>
            <w:r w:rsidRPr="009253F3">
              <w:rPr>
                <w:b/>
                <w:lang w:val="nl-NL"/>
              </w:rPr>
              <w:t>main mode</w:t>
            </w:r>
          </w:p>
        </w:tc>
        <w:tc>
          <w:tcPr>
            <w:tcW w:w="2280" w:type="dxa"/>
          </w:tcPr>
          <w:p w:rsidR="003B783F" w:rsidRDefault="007A40D8" w:rsidP="00AE13E4">
            <w:pPr>
              <w:pStyle w:val="NoSpacing"/>
              <w:rPr>
                <w:b/>
              </w:rPr>
            </w:pPr>
            <w:r w:rsidRPr="009253F3">
              <w:rPr>
                <w:b/>
              </w:rPr>
              <w:t>additional mode</w:t>
            </w:r>
          </w:p>
          <w:p w:rsidR="007A40D8" w:rsidRPr="009253F3" w:rsidRDefault="007A40D8" w:rsidP="00AE13E4">
            <w:pPr>
              <w:pStyle w:val="NoSpacing"/>
              <w:rPr>
                <w:b/>
              </w:rPr>
            </w:pPr>
            <w:r w:rsidRPr="009253F3">
              <w:rPr>
                <w:b/>
              </w:rPr>
              <w:t>(for same respondents)</w:t>
            </w:r>
          </w:p>
        </w:tc>
        <w:tc>
          <w:tcPr>
            <w:tcW w:w="2280" w:type="dxa"/>
          </w:tcPr>
          <w:p w:rsidR="003B783F" w:rsidRDefault="009253F3" w:rsidP="00AE13E4">
            <w:pPr>
              <w:pStyle w:val="NoSpacing"/>
              <w:rPr>
                <w:b/>
                <w:lang w:val="nl-NL"/>
              </w:rPr>
            </w:pPr>
            <w:r>
              <w:rPr>
                <w:b/>
                <w:lang w:val="nl-NL"/>
              </w:rPr>
              <w:t>extra</w:t>
            </w:r>
            <w:r w:rsidR="003B783F">
              <w:rPr>
                <w:b/>
                <w:lang w:val="nl-NL"/>
              </w:rPr>
              <w:t xml:space="preserve"> mode</w:t>
            </w:r>
          </w:p>
          <w:p w:rsidR="007A40D8" w:rsidRPr="009253F3" w:rsidRDefault="007A40D8" w:rsidP="00AE13E4">
            <w:pPr>
              <w:pStyle w:val="NoSpacing"/>
              <w:rPr>
                <w:b/>
                <w:lang w:val="nl-NL"/>
              </w:rPr>
            </w:pPr>
            <w:r w:rsidRPr="009253F3">
              <w:rPr>
                <w:b/>
                <w:lang w:val="nl-NL"/>
              </w:rPr>
              <w:t>(for nonreponse)</w:t>
            </w:r>
          </w:p>
        </w:tc>
      </w:tr>
      <w:tr w:rsidR="007A40D8" w:rsidTr="009253F3">
        <w:tc>
          <w:tcPr>
            <w:tcW w:w="1139" w:type="dxa"/>
          </w:tcPr>
          <w:p w:rsidR="007A40D8" w:rsidRPr="003B783F" w:rsidRDefault="007A40D8" w:rsidP="00AE13E4">
            <w:pPr>
              <w:pStyle w:val="NoSpacing"/>
              <w:rPr>
                <w:b/>
                <w:lang w:val="nl-NL"/>
              </w:rPr>
            </w:pPr>
            <w:r w:rsidRPr="003B783F">
              <w:rPr>
                <w:b/>
                <w:lang w:val="nl-NL"/>
              </w:rPr>
              <w:t>wave 1</w:t>
            </w:r>
          </w:p>
        </w:tc>
        <w:tc>
          <w:tcPr>
            <w:tcW w:w="859" w:type="dxa"/>
          </w:tcPr>
          <w:p w:rsidR="007A40D8" w:rsidRDefault="007A40D8" w:rsidP="00AE13E4">
            <w:pPr>
              <w:pStyle w:val="NoSpacing"/>
              <w:rPr>
                <w:lang w:val="nl-NL"/>
              </w:rPr>
            </w:pPr>
            <w:r>
              <w:rPr>
                <w:lang w:val="nl-NL"/>
              </w:rPr>
              <w:t>1987</w:t>
            </w:r>
          </w:p>
        </w:tc>
        <w:tc>
          <w:tcPr>
            <w:tcW w:w="2280" w:type="dxa"/>
          </w:tcPr>
          <w:p w:rsidR="007A40D8" w:rsidRDefault="00085FC5" w:rsidP="00AE13E4">
            <w:pPr>
              <w:pStyle w:val="NoSpacing"/>
              <w:rPr>
                <w:lang w:val="nl-NL"/>
              </w:rPr>
            </w:pPr>
            <w:r>
              <w:rPr>
                <w:lang w:val="nl-NL"/>
              </w:rPr>
              <w:t>face-to-face</w:t>
            </w:r>
          </w:p>
        </w:tc>
        <w:tc>
          <w:tcPr>
            <w:tcW w:w="2280" w:type="dxa"/>
          </w:tcPr>
          <w:p w:rsidR="007A40D8" w:rsidRDefault="007A40D8" w:rsidP="00AE13E4">
            <w:pPr>
              <w:pStyle w:val="NoSpacing"/>
              <w:rPr>
                <w:lang w:val="nl-NL"/>
              </w:rPr>
            </w:pPr>
            <w:r>
              <w:rPr>
                <w:lang w:val="nl-NL"/>
              </w:rPr>
              <w:t>self-administered during interview</w:t>
            </w:r>
          </w:p>
        </w:tc>
        <w:tc>
          <w:tcPr>
            <w:tcW w:w="2280" w:type="dxa"/>
          </w:tcPr>
          <w:p w:rsidR="007A40D8" w:rsidRDefault="007A40D8" w:rsidP="00AE13E4">
            <w:pPr>
              <w:pStyle w:val="NoSpacing"/>
              <w:rPr>
                <w:lang w:val="nl-NL"/>
              </w:rPr>
            </w:pPr>
          </w:p>
        </w:tc>
      </w:tr>
      <w:tr w:rsidR="007A40D8" w:rsidTr="009253F3">
        <w:tc>
          <w:tcPr>
            <w:tcW w:w="1139" w:type="dxa"/>
          </w:tcPr>
          <w:p w:rsidR="007A40D8" w:rsidRPr="003B783F" w:rsidRDefault="007A40D8" w:rsidP="00AE13E4">
            <w:pPr>
              <w:pStyle w:val="NoSpacing"/>
              <w:rPr>
                <w:b/>
                <w:lang w:val="nl-NL"/>
              </w:rPr>
            </w:pPr>
            <w:r w:rsidRPr="003B783F">
              <w:rPr>
                <w:b/>
                <w:lang w:val="nl-NL"/>
              </w:rPr>
              <w:t>wave 2</w:t>
            </w:r>
          </w:p>
        </w:tc>
        <w:tc>
          <w:tcPr>
            <w:tcW w:w="859" w:type="dxa"/>
          </w:tcPr>
          <w:p w:rsidR="007A40D8" w:rsidRDefault="007A40D8" w:rsidP="00AE13E4">
            <w:pPr>
              <w:pStyle w:val="NoSpacing"/>
              <w:rPr>
                <w:lang w:val="nl-NL"/>
              </w:rPr>
            </w:pPr>
            <w:r>
              <w:rPr>
                <w:lang w:val="nl-NL"/>
              </w:rPr>
              <w:t>1989</w:t>
            </w:r>
          </w:p>
        </w:tc>
        <w:tc>
          <w:tcPr>
            <w:tcW w:w="2280" w:type="dxa"/>
          </w:tcPr>
          <w:p w:rsidR="007A40D8" w:rsidRDefault="007A40D8" w:rsidP="00AE13E4">
            <w:pPr>
              <w:pStyle w:val="NoSpacing"/>
              <w:rPr>
                <w:lang w:val="nl-NL"/>
              </w:rPr>
            </w:pPr>
            <w:r>
              <w:rPr>
                <w:lang w:val="nl-NL"/>
              </w:rPr>
              <w:t>self administered by mail</w:t>
            </w:r>
          </w:p>
        </w:tc>
        <w:tc>
          <w:tcPr>
            <w:tcW w:w="2280" w:type="dxa"/>
          </w:tcPr>
          <w:p w:rsidR="007A40D8" w:rsidRDefault="007A40D8" w:rsidP="00AE13E4">
            <w:pPr>
              <w:pStyle w:val="NoSpacing"/>
              <w:rPr>
                <w:lang w:val="nl-NL"/>
              </w:rPr>
            </w:pPr>
          </w:p>
        </w:tc>
        <w:tc>
          <w:tcPr>
            <w:tcW w:w="2280" w:type="dxa"/>
          </w:tcPr>
          <w:p w:rsidR="007A40D8" w:rsidRDefault="007A40D8" w:rsidP="00AE13E4">
            <w:pPr>
              <w:pStyle w:val="NoSpacing"/>
              <w:rPr>
                <w:lang w:val="nl-NL"/>
              </w:rPr>
            </w:pPr>
          </w:p>
        </w:tc>
      </w:tr>
      <w:tr w:rsidR="007A40D8" w:rsidTr="009253F3">
        <w:tc>
          <w:tcPr>
            <w:tcW w:w="1139" w:type="dxa"/>
          </w:tcPr>
          <w:p w:rsidR="007A40D8" w:rsidRPr="003B783F" w:rsidRDefault="007A40D8" w:rsidP="00AE13E4">
            <w:pPr>
              <w:pStyle w:val="NoSpacing"/>
              <w:rPr>
                <w:b/>
                <w:lang w:val="nl-NL"/>
              </w:rPr>
            </w:pPr>
            <w:r w:rsidRPr="003B783F">
              <w:rPr>
                <w:b/>
                <w:lang w:val="nl-NL"/>
              </w:rPr>
              <w:t>wave 3</w:t>
            </w:r>
          </w:p>
        </w:tc>
        <w:tc>
          <w:tcPr>
            <w:tcW w:w="859" w:type="dxa"/>
          </w:tcPr>
          <w:p w:rsidR="007A40D8" w:rsidRDefault="007A40D8" w:rsidP="00AE13E4">
            <w:pPr>
              <w:pStyle w:val="NoSpacing"/>
              <w:rPr>
                <w:lang w:val="nl-NL"/>
              </w:rPr>
            </w:pPr>
            <w:r>
              <w:rPr>
                <w:lang w:val="nl-NL"/>
              </w:rPr>
              <w:t>1991</w:t>
            </w:r>
          </w:p>
        </w:tc>
        <w:tc>
          <w:tcPr>
            <w:tcW w:w="2280" w:type="dxa"/>
          </w:tcPr>
          <w:p w:rsidR="007A40D8" w:rsidRDefault="00085FC5" w:rsidP="00AE13E4">
            <w:pPr>
              <w:pStyle w:val="NoSpacing"/>
              <w:rPr>
                <w:lang w:val="nl-NL"/>
              </w:rPr>
            </w:pPr>
            <w:r>
              <w:rPr>
                <w:lang w:val="nl-NL"/>
              </w:rPr>
              <w:t>face-to-face</w:t>
            </w:r>
          </w:p>
        </w:tc>
        <w:tc>
          <w:tcPr>
            <w:tcW w:w="2280" w:type="dxa"/>
          </w:tcPr>
          <w:p w:rsidR="007A40D8" w:rsidRDefault="007A40D8" w:rsidP="00AE13E4">
            <w:pPr>
              <w:pStyle w:val="NoSpacing"/>
              <w:rPr>
                <w:lang w:val="nl-NL"/>
              </w:rPr>
            </w:pPr>
            <w:r>
              <w:rPr>
                <w:lang w:val="nl-NL"/>
              </w:rPr>
              <w:t>self-administered during interview</w:t>
            </w:r>
          </w:p>
        </w:tc>
        <w:tc>
          <w:tcPr>
            <w:tcW w:w="2280" w:type="dxa"/>
          </w:tcPr>
          <w:p w:rsidR="007A40D8" w:rsidRDefault="007A40D8" w:rsidP="00AE13E4">
            <w:pPr>
              <w:pStyle w:val="NoSpacing"/>
              <w:rPr>
                <w:lang w:val="nl-NL"/>
              </w:rPr>
            </w:pPr>
          </w:p>
        </w:tc>
      </w:tr>
      <w:tr w:rsidR="007A40D8" w:rsidTr="009253F3">
        <w:tc>
          <w:tcPr>
            <w:tcW w:w="1139" w:type="dxa"/>
          </w:tcPr>
          <w:p w:rsidR="007A40D8" w:rsidRPr="003B783F" w:rsidRDefault="007A40D8" w:rsidP="00AE13E4">
            <w:pPr>
              <w:pStyle w:val="NoSpacing"/>
              <w:rPr>
                <w:b/>
                <w:lang w:val="nl-NL"/>
              </w:rPr>
            </w:pPr>
            <w:r w:rsidRPr="003B783F">
              <w:rPr>
                <w:b/>
                <w:lang w:val="nl-NL"/>
              </w:rPr>
              <w:t>wave 4</w:t>
            </w:r>
          </w:p>
        </w:tc>
        <w:tc>
          <w:tcPr>
            <w:tcW w:w="859" w:type="dxa"/>
          </w:tcPr>
          <w:p w:rsidR="007A40D8" w:rsidRDefault="007A40D8" w:rsidP="00AE13E4">
            <w:pPr>
              <w:pStyle w:val="NoSpacing"/>
              <w:rPr>
                <w:lang w:val="nl-NL"/>
              </w:rPr>
            </w:pPr>
            <w:r>
              <w:rPr>
                <w:lang w:val="nl-NL"/>
              </w:rPr>
              <w:t>1995</w:t>
            </w:r>
          </w:p>
        </w:tc>
        <w:tc>
          <w:tcPr>
            <w:tcW w:w="2280" w:type="dxa"/>
          </w:tcPr>
          <w:p w:rsidR="007A40D8" w:rsidRDefault="00085FC5" w:rsidP="00AE13E4">
            <w:pPr>
              <w:pStyle w:val="NoSpacing"/>
              <w:rPr>
                <w:lang w:val="nl-NL"/>
              </w:rPr>
            </w:pPr>
            <w:r>
              <w:rPr>
                <w:lang w:val="nl-NL"/>
              </w:rPr>
              <w:t>face-to-face</w:t>
            </w:r>
          </w:p>
        </w:tc>
        <w:tc>
          <w:tcPr>
            <w:tcW w:w="2280" w:type="dxa"/>
          </w:tcPr>
          <w:p w:rsidR="007A40D8" w:rsidRDefault="007A40D8" w:rsidP="00AE13E4">
            <w:pPr>
              <w:pStyle w:val="NoSpacing"/>
              <w:rPr>
                <w:lang w:val="nl-NL"/>
              </w:rPr>
            </w:pPr>
            <w:r>
              <w:rPr>
                <w:lang w:val="nl-NL"/>
              </w:rPr>
              <w:t>self-administered during interview</w:t>
            </w:r>
          </w:p>
        </w:tc>
        <w:tc>
          <w:tcPr>
            <w:tcW w:w="2280" w:type="dxa"/>
          </w:tcPr>
          <w:p w:rsidR="007A40D8" w:rsidRDefault="009253F3" w:rsidP="00AE13E4">
            <w:pPr>
              <w:pStyle w:val="NoSpacing"/>
              <w:rPr>
                <w:lang w:val="nl-NL"/>
              </w:rPr>
            </w:pPr>
            <w:r>
              <w:rPr>
                <w:lang w:val="nl-NL"/>
              </w:rPr>
              <w:t xml:space="preserve">self-administered by </w:t>
            </w:r>
            <w:r w:rsidR="007A40D8">
              <w:rPr>
                <w:lang w:val="nl-NL"/>
              </w:rPr>
              <w:t>mail</w:t>
            </w:r>
          </w:p>
        </w:tc>
      </w:tr>
      <w:tr w:rsidR="007A40D8" w:rsidTr="009253F3">
        <w:tc>
          <w:tcPr>
            <w:tcW w:w="1139" w:type="dxa"/>
          </w:tcPr>
          <w:p w:rsidR="007A40D8" w:rsidRPr="003B783F" w:rsidRDefault="007A40D8" w:rsidP="00AE13E4">
            <w:pPr>
              <w:pStyle w:val="NoSpacing"/>
              <w:rPr>
                <w:b/>
                <w:lang w:val="nl-NL"/>
              </w:rPr>
            </w:pPr>
            <w:r w:rsidRPr="003B783F">
              <w:rPr>
                <w:b/>
                <w:lang w:val="nl-NL"/>
              </w:rPr>
              <w:t>wave 5</w:t>
            </w:r>
          </w:p>
        </w:tc>
        <w:tc>
          <w:tcPr>
            <w:tcW w:w="859" w:type="dxa"/>
          </w:tcPr>
          <w:p w:rsidR="007A40D8" w:rsidRDefault="009253F3" w:rsidP="00AE13E4">
            <w:pPr>
              <w:pStyle w:val="NoSpacing"/>
              <w:rPr>
                <w:lang w:val="nl-NL"/>
              </w:rPr>
            </w:pPr>
            <w:r>
              <w:rPr>
                <w:lang w:val="nl-NL"/>
              </w:rPr>
              <w:t xml:space="preserve">1999 / </w:t>
            </w:r>
            <w:r w:rsidR="007A40D8">
              <w:rPr>
                <w:lang w:val="nl-NL"/>
              </w:rPr>
              <w:t>2000</w:t>
            </w:r>
          </w:p>
        </w:tc>
        <w:tc>
          <w:tcPr>
            <w:tcW w:w="2280" w:type="dxa"/>
          </w:tcPr>
          <w:p w:rsidR="007A40D8" w:rsidRDefault="007A40D8" w:rsidP="00AE13E4">
            <w:pPr>
              <w:pStyle w:val="NoSpacing"/>
              <w:rPr>
                <w:lang w:val="nl-NL"/>
              </w:rPr>
            </w:pPr>
            <w:r>
              <w:rPr>
                <w:lang w:val="nl-NL"/>
              </w:rPr>
              <w:t>phone</w:t>
            </w:r>
          </w:p>
        </w:tc>
        <w:tc>
          <w:tcPr>
            <w:tcW w:w="2280" w:type="dxa"/>
          </w:tcPr>
          <w:p w:rsidR="007A40D8" w:rsidRDefault="007A40D8" w:rsidP="00AE13E4">
            <w:pPr>
              <w:pStyle w:val="NoSpacing"/>
              <w:rPr>
                <w:lang w:val="nl-NL"/>
              </w:rPr>
            </w:pPr>
            <w:r>
              <w:rPr>
                <w:lang w:val="nl-NL"/>
              </w:rPr>
              <w:t>self-administered by mail</w:t>
            </w:r>
          </w:p>
        </w:tc>
        <w:tc>
          <w:tcPr>
            <w:tcW w:w="2280" w:type="dxa"/>
          </w:tcPr>
          <w:p w:rsidR="007A40D8" w:rsidRDefault="009253F3" w:rsidP="00AE13E4">
            <w:pPr>
              <w:pStyle w:val="NoSpacing"/>
              <w:rPr>
                <w:lang w:val="nl-NL"/>
              </w:rPr>
            </w:pPr>
            <w:r>
              <w:rPr>
                <w:lang w:val="nl-NL"/>
              </w:rPr>
              <w:t xml:space="preserve">self-administered by </w:t>
            </w:r>
            <w:r w:rsidR="007A40D8">
              <w:rPr>
                <w:lang w:val="nl-NL"/>
              </w:rPr>
              <w:t>mail</w:t>
            </w:r>
          </w:p>
        </w:tc>
      </w:tr>
      <w:tr w:rsidR="007A40D8" w:rsidTr="009253F3">
        <w:tc>
          <w:tcPr>
            <w:tcW w:w="1139" w:type="dxa"/>
          </w:tcPr>
          <w:p w:rsidR="007A40D8" w:rsidRPr="003B783F" w:rsidRDefault="007A40D8" w:rsidP="00AE13E4">
            <w:pPr>
              <w:pStyle w:val="NoSpacing"/>
              <w:rPr>
                <w:b/>
                <w:lang w:val="nl-NL"/>
              </w:rPr>
            </w:pPr>
            <w:r w:rsidRPr="003B783F">
              <w:rPr>
                <w:b/>
                <w:lang w:val="nl-NL"/>
              </w:rPr>
              <w:t>wave 6</w:t>
            </w:r>
          </w:p>
        </w:tc>
        <w:tc>
          <w:tcPr>
            <w:tcW w:w="859" w:type="dxa"/>
          </w:tcPr>
          <w:p w:rsidR="007A40D8" w:rsidRDefault="007A40D8" w:rsidP="00AE13E4">
            <w:pPr>
              <w:pStyle w:val="NoSpacing"/>
              <w:rPr>
                <w:lang w:val="nl-NL"/>
              </w:rPr>
            </w:pPr>
            <w:r>
              <w:rPr>
                <w:lang w:val="nl-NL"/>
              </w:rPr>
              <w:t>2005</w:t>
            </w:r>
            <w:r w:rsidR="009253F3">
              <w:rPr>
                <w:lang w:val="nl-NL"/>
              </w:rPr>
              <w:t xml:space="preserve"> </w:t>
            </w:r>
            <w:r>
              <w:rPr>
                <w:lang w:val="nl-NL"/>
              </w:rPr>
              <w:t>/</w:t>
            </w:r>
            <w:r w:rsidR="009253F3">
              <w:rPr>
                <w:lang w:val="nl-NL"/>
              </w:rPr>
              <w:t xml:space="preserve"> </w:t>
            </w:r>
            <w:r>
              <w:rPr>
                <w:lang w:val="nl-NL"/>
              </w:rPr>
              <w:t>2006</w:t>
            </w:r>
          </w:p>
        </w:tc>
        <w:tc>
          <w:tcPr>
            <w:tcW w:w="2280" w:type="dxa"/>
          </w:tcPr>
          <w:p w:rsidR="007A40D8" w:rsidRPr="00D312CF" w:rsidRDefault="007A40D8" w:rsidP="00AE13E4">
            <w:pPr>
              <w:pStyle w:val="NoSpacing"/>
            </w:pPr>
            <w:r w:rsidRPr="00D312CF">
              <w:t>self-administered by mail or internet</w:t>
            </w:r>
          </w:p>
        </w:tc>
        <w:tc>
          <w:tcPr>
            <w:tcW w:w="2280" w:type="dxa"/>
          </w:tcPr>
          <w:p w:rsidR="007A40D8" w:rsidRPr="00D312CF" w:rsidRDefault="007A40D8" w:rsidP="00AE13E4">
            <w:pPr>
              <w:pStyle w:val="NoSpacing"/>
            </w:pPr>
          </w:p>
        </w:tc>
        <w:tc>
          <w:tcPr>
            <w:tcW w:w="2280" w:type="dxa"/>
          </w:tcPr>
          <w:p w:rsidR="007A40D8" w:rsidRPr="00D312CF" w:rsidRDefault="007A40D8" w:rsidP="00AE13E4">
            <w:pPr>
              <w:pStyle w:val="NoSpacing"/>
            </w:pPr>
          </w:p>
        </w:tc>
      </w:tr>
      <w:tr w:rsidR="007A40D8" w:rsidTr="009253F3">
        <w:tc>
          <w:tcPr>
            <w:tcW w:w="1139" w:type="dxa"/>
          </w:tcPr>
          <w:p w:rsidR="007A40D8" w:rsidRPr="003B783F" w:rsidRDefault="007A40D8" w:rsidP="00AE13E4">
            <w:pPr>
              <w:pStyle w:val="NoSpacing"/>
              <w:rPr>
                <w:b/>
                <w:lang w:val="nl-NL"/>
              </w:rPr>
            </w:pPr>
            <w:r w:rsidRPr="003B783F">
              <w:rPr>
                <w:b/>
                <w:lang w:val="nl-NL"/>
              </w:rPr>
              <w:t>wave 7</w:t>
            </w:r>
          </w:p>
        </w:tc>
        <w:tc>
          <w:tcPr>
            <w:tcW w:w="859" w:type="dxa"/>
          </w:tcPr>
          <w:p w:rsidR="007A40D8" w:rsidRDefault="007A40D8" w:rsidP="00AE13E4">
            <w:pPr>
              <w:pStyle w:val="NoSpacing"/>
              <w:rPr>
                <w:lang w:val="nl-NL"/>
              </w:rPr>
            </w:pPr>
            <w:r>
              <w:rPr>
                <w:lang w:val="nl-NL"/>
              </w:rPr>
              <w:t>2009</w:t>
            </w:r>
            <w:r w:rsidR="009253F3">
              <w:rPr>
                <w:lang w:val="nl-NL"/>
              </w:rPr>
              <w:t xml:space="preserve"> </w:t>
            </w:r>
            <w:r>
              <w:rPr>
                <w:lang w:val="nl-NL"/>
              </w:rPr>
              <w:t>/</w:t>
            </w:r>
            <w:r w:rsidR="009253F3">
              <w:rPr>
                <w:lang w:val="nl-NL"/>
              </w:rPr>
              <w:t xml:space="preserve"> </w:t>
            </w:r>
            <w:r>
              <w:rPr>
                <w:lang w:val="nl-NL"/>
              </w:rPr>
              <w:t>2010</w:t>
            </w:r>
          </w:p>
        </w:tc>
        <w:tc>
          <w:tcPr>
            <w:tcW w:w="2280" w:type="dxa"/>
          </w:tcPr>
          <w:p w:rsidR="007A40D8" w:rsidRDefault="007A40D8" w:rsidP="00AE13E4">
            <w:pPr>
              <w:pStyle w:val="NoSpacing"/>
              <w:rPr>
                <w:lang w:val="nl-NL"/>
              </w:rPr>
            </w:pPr>
            <w:r>
              <w:rPr>
                <w:lang w:val="nl-NL"/>
              </w:rPr>
              <w:t>self administered by mail</w:t>
            </w:r>
          </w:p>
        </w:tc>
        <w:tc>
          <w:tcPr>
            <w:tcW w:w="2280" w:type="dxa"/>
          </w:tcPr>
          <w:p w:rsidR="007A40D8" w:rsidRDefault="007A40D8" w:rsidP="00AE13E4">
            <w:pPr>
              <w:pStyle w:val="NoSpacing"/>
              <w:rPr>
                <w:lang w:val="nl-NL"/>
              </w:rPr>
            </w:pPr>
          </w:p>
        </w:tc>
        <w:tc>
          <w:tcPr>
            <w:tcW w:w="2280" w:type="dxa"/>
          </w:tcPr>
          <w:p w:rsidR="007A40D8" w:rsidRDefault="007A40D8" w:rsidP="00AE13E4">
            <w:pPr>
              <w:pStyle w:val="NoSpacing"/>
              <w:rPr>
                <w:lang w:val="nl-NL"/>
              </w:rPr>
            </w:pPr>
          </w:p>
        </w:tc>
      </w:tr>
    </w:tbl>
    <w:p w:rsidR="007A40D8" w:rsidRDefault="007A40D8" w:rsidP="007A40D8">
      <w:pPr>
        <w:pStyle w:val="NoSpacing"/>
        <w:rPr>
          <w:lang w:val="nl-NL"/>
        </w:rPr>
      </w:pPr>
    </w:p>
    <w:p w:rsidR="009253F3" w:rsidRDefault="009253F3" w:rsidP="007A40D8">
      <w:pPr>
        <w:pStyle w:val="NoSpacing"/>
      </w:pPr>
      <w:r w:rsidRPr="009253F3">
        <w:t>In 1995, the PSIN was done in conjunction with the Households in the Netherlands survey (HIN95), which was a couple-oriented survey</w:t>
      </w:r>
      <w:r>
        <w:t xml:space="preserve"> where both partners were interviewed</w:t>
      </w:r>
      <w:r w:rsidRPr="009253F3">
        <w:t xml:space="preserve">. </w:t>
      </w:r>
      <w:r>
        <w:t xml:space="preserve">The PSIN respondent could be either the husband, the wife, or a single respondent. The data have been restructured so that the respondent in the file is the original PSIN respondent. </w:t>
      </w:r>
      <w:r w:rsidR="003B783F">
        <w:t>The partner data are not included but can be given upon request.</w:t>
      </w:r>
    </w:p>
    <w:p w:rsidR="009253F3" w:rsidRPr="009253F3" w:rsidRDefault="009253F3" w:rsidP="007A40D8">
      <w:pPr>
        <w:pStyle w:val="NoSpacing"/>
      </w:pPr>
    </w:p>
    <w:p w:rsidR="00254985" w:rsidRDefault="00254985">
      <w:pPr>
        <w:rPr>
          <w:b/>
        </w:rPr>
      </w:pPr>
      <w:r>
        <w:rPr>
          <w:b/>
        </w:rPr>
        <w:br w:type="page"/>
      </w:r>
    </w:p>
    <w:p w:rsidR="00E5047E" w:rsidRPr="005831B7" w:rsidRDefault="005831B7" w:rsidP="005B36D7">
      <w:pPr>
        <w:pStyle w:val="NoSpacing"/>
        <w:rPr>
          <w:b/>
        </w:rPr>
      </w:pPr>
      <w:r w:rsidRPr="005831B7">
        <w:rPr>
          <w:b/>
        </w:rPr>
        <w:lastRenderedPageBreak/>
        <w:t>Respons</w:t>
      </w:r>
    </w:p>
    <w:p w:rsidR="005831B7" w:rsidRDefault="005831B7" w:rsidP="005B36D7">
      <w:pPr>
        <w:pStyle w:val="NoSpacing"/>
      </w:pPr>
    </w:p>
    <w:p w:rsidR="002A65F5" w:rsidRDefault="005831B7" w:rsidP="005B36D7">
      <w:pPr>
        <w:pStyle w:val="NoSpacing"/>
      </w:pPr>
      <w:r>
        <w:t xml:space="preserve">The numbers of cases interviewed each year as well as respons rates are given </w:t>
      </w:r>
      <w:r w:rsidR="00085FC5">
        <w:t>below</w:t>
      </w:r>
      <w:r>
        <w:t xml:space="preserve">. In the first waves, respondents were not approached again if they did not participate in </w:t>
      </w:r>
      <w:r w:rsidR="003B783F">
        <w:t>the</w:t>
      </w:r>
      <w:r>
        <w:t xml:space="preserve"> previous wave. After wave 4, respondents who did not participate in </w:t>
      </w:r>
      <w:r w:rsidR="003B783F">
        <w:t xml:space="preserve">a </w:t>
      </w:r>
      <w:r>
        <w:t>prior wave were approached again.</w:t>
      </w:r>
      <w:r w:rsidR="007A40D8">
        <w:t xml:space="preserve"> About half of the original respondents are still participating in the panel 22 years after the first round.</w:t>
      </w:r>
      <w:r w:rsidR="00085FC5">
        <w:t xml:space="preserve"> No refreshment samples were set up.</w:t>
      </w:r>
    </w:p>
    <w:p w:rsidR="005831B7" w:rsidRDefault="005831B7" w:rsidP="005B36D7">
      <w:pPr>
        <w:pStyle w:val="NoSpacing"/>
      </w:pPr>
    </w:p>
    <w:tbl>
      <w:tblPr>
        <w:tblStyle w:val="TableGrid"/>
        <w:tblW w:w="0" w:type="auto"/>
        <w:tblLook w:val="04A0" w:firstRow="1" w:lastRow="0" w:firstColumn="1" w:lastColumn="0" w:noHBand="0" w:noVBand="1"/>
      </w:tblPr>
      <w:tblGrid>
        <w:gridCol w:w="1831"/>
        <w:gridCol w:w="1919"/>
        <w:gridCol w:w="1900"/>
        <w:gridCol w:w="1694"/>
        <w:gridCol w:w="1901"/>
      </w:tblGrid>
      <w:tr w:rsidR="001D0598" w:rsidRPr="009253F3" w:rsidTr="001D0598">
        <w:tc>
          <w:tcPr>
            <w:tcW w:w="1831" w:type="dxa"/>
          </w:tcPr>
          <w:p w:rsidR="001D0598" w:rsidRPr="005831B7" w:rsidRDefault="001D0598" w:rsidP="005B36D7">
            <w:pPr>
              <w:pStyle w:val="NoSpacing"/>
            </w:pPr>
          </w:p>
        </w:tc>
        <w:tc>
          <w:tcPr>
            <w:tcW w:w="1919" w:type="dxa"/>
          </w:tcPr>
          <w:p w:rsidR="001D0598" w:rsidRPr="009253F3" w:rsidRDefault="001D0598" w:rsidP="005831B7">
            <w:pPr>
              <w:pStyle w:val="NoSpacing"/>
              <w:jc w:val="center"/>
              <w:rPr>
                <w:b/>
                <w:lang w:val="nl-NL"/>
              </w:rPr>
            </w:pPr>
            <w:r w:rsidRPr="009253F3">
              <w:rPr>
                <w:b/>
                <w:lang w:val="nl-NL"/>
              </w:rPr>
              <w:t>respons (from previous wave)</w:t>
            </w:r>
          </w:p>
        </w:tc>
        <w:tc>
          <w:tcPr>
            <w:tcW w:w="1900" w:type="dxa"/>
          </w:tcPr>
          <w:p w:rsidR="001D0598" w:rsidRPr="009253F3" w:rsidRDefault="001D0598" w:rsidP="005831B7">
            <w:pPr>
              <w:pStyle w:val="NoSpacing"/>
              <w:jc w:val="center"/>
              <w:rPr>
                <w:b/>
                <w:lang w:val="nl-NL"/>
              </w:rPr>
            </w:pPr>
            <w:r w:rsidRPr="009253F3">
              <w:rPr>
                <w:b/>
                <w:lang w:val="nl-NL"/>
              </w:rPr>
              <w:t>respons (from earlier wave)</w:t>
            </w:r>
          </w:p>
        </w:tc>
        <w:tc>
          <w:tcPr>
            <w:tcW w:w="1694" w:type="dxa"/>
          </w:tcPr>
          <w:p w:rsidR="001D0598" w:rsidRPr="009253F3" w:rsidRDefault="001D0598" w:rsidP="005831B7">
            <w:pPr>
              <w:pStyle w:val="NoSpacing"/>
              <w:jc w:val="center"/>
              <w:rPr>
                <w:b/>
                <w:lang w:val="nl-NL"/>
              </w:rPr>
            </w:pPr>
            <w:r w:rsidRPr="009253F3">
              <w:rPr>
                <w:b/>
                <w:lang w:val="nl-NL"/>
              </w:rPr>
              <w:t>total respons</w:t>
            </w:r>
          </w:p>
        </w:tc>
        <w:tc>
          <w:tcPr>
            <w:tcW w:w="1901" w:type="dxa"/>
          </w:tcPr>
          <w:p w:rsidR="001D0598" w:rsidRPr="009253F3" w:rsidRDefault="001D0598" w:rsidP="005831B7">
            <w:pPr>
              <w:pStyle w:val="NoSpacing"/>
              <w:jc w:val="center"/>
              <w:rPr>
                <w:b/>
                <w:lang w:val="nl-NL"/>
              </w:rPr>
            </w:pPr>
            <w:r w:rsidRPr="009253F3">
              <w:rPr>
                <w:b/>
                <w:lang w:val="nl-NL"/>
              </w:rPr>
              <w:t>no respons</w:t>
            </w:r>
          </w:p>
        </w:tc>
      </w:tr>
      <w:tr w:rsidR="001D0598" w:rsidTr="001D0598">
        <w:tc>
          <w:tcPr>
            <w:tcW w:w="1831" w:type="dxa"/>
          </w:tcPr>
          <w:p w:rsidR="001D0598" w:rsidRDefault="001D0598" w:rsidP="005B36D7">
            <w:pPr>
              <w:pStyle w:val="NoSpacing"/>
              <w:rPr>
                <w:lang w:val="nl-NL"/>
              </w:rPr>
            </w:pPr>
            <w:r>
              <w:rPr>
                <w:lang w:val="nl-NL"/>
              </w:rPr>
              <w:t>wave 1</w:t>
            </w:r>
          </w:p>
        </w:tc>
        <w:tc>
          <w:tcPr>
            <w:tcW w:w="1919" w:type="dxa"/>
          </w:tcPr>
          <w:p w:rsidR="001D0598" w:rsidRDefault="001D0598" w:rsidP="005831B7">
            <w:pPr>
              <w:pStyle w:val="NoSpacing"/>
              <w:jc w:val="center"/>
              <w:rPr>
                <w:lang w:val="nl-NL"/>
              </w:rPr>
            </w:pPr>
            <w:r>
              <w:rPr>
                <w:lang w:val="nl-NL"/>
              </w:rPr>
              <w:t>1775</w:t>
            </w:r>
          </w:p>
        </w:tc>
        <w:tc>
          <w:tcPr>
            <w:tcW w:w="1900" w:type="dxa"/>
          </w:tcPr>
          <w:p w:rsidR="001D0598" w:rsidRDefault="001D0598" w:rsidP="005831B7">
            <w:pPr>
              <w:pStyle w:val="NoSpacing"/>
              <w:jc w:val="center"/>
              <w:rPr>
                <w:lang w:val="nl-NL"/>
              </w:rPr>
            </w:pPr>
          </w:p>
        </w:tc>
        <w:tc>
          <w:tcPr>
            <w:tcW w:w="1694" w:type="dxa"/>
          </w:tcPr>
          <w:p w:rsidR="001D0598" w:rsidRDefault="001D0598" w:rsidP="005831B7">
            <w:pPr>
              <w:pStyle w:val="NoSpacing"/>
              <w:jc w:val="center"/>
              <w:rPr>
                <w:lang w:val="nl-NL"/>
              </w:rPr>
            </w:pPr>
            <w:r>
              <w:rPr>
                <w:lang w:val="nl-NL"/>
              </w:rPr>
              <w:t>1775</w:t>
            </w:r>
          </w:p>
        </w:tc>
        <w:tc>
          <w:tcPr>
            <w:tcW w:w="1901" w:type="dxa"/>
          </w:tcPr>
          <w:p w:rsidR="001D0598" w:rsidRDefault="001D0598" w:rsidP="005831B7">
            <w:pPr>
              <w:pStyle w:val="NoSpacing"/>
              <w:jc w:val="center"/>
              <w:rPr>
                <w:lang w:val="nl-NL"/>
              </w:rPr>
            </w:pPr>
          </w:p>
        </w:tc>
      </w:tr>
      <w:tr w:rsidR="001D0598" w:rsidTr="001D0598">
        <w:tc>
          <w:tcPr>
            <w:tcW w:w="1831" w:type="dxa"/>
          </w:tcPr>
          <w:p w:rsidR="001D0598" w:rsidRDefault="001D0598" w:rsidP="005B36D7">
            <w:pPr>
              <w:pStyle w:val="NoSpacing"/>
              <w:rPr>
                <w:lang w:val="nl-NL"/>
              </w:rPr>
            </w:pPr>
            <w:r>
              <w:rPr>
                <w:lang w:val="nl-NL"/>
              </w:rPr>
              <w:t>wave 2</w:t>
            </w:r>
          </w:p>
        </w:tc>
        <w:tc>
          <w:tcPr>
            <w:tcW w:w="1919" w:type="dxa"/>
          </w:tcPr>
          <w:p w:rsidR="001D0598" w:rsidRDefault="001D0598" w:rsidP="005831B7">
            <w:pPr>
              <w:pStyle w:val="NoSpacing"/>
              <w:jc w:val="center"/>
              <w:rPr>
                <w:lang w:val="nl-NL"/>
              </w:rPr>
            </w:pPr>
            <w:r>
              <w:rPr>
                <w:lang w:val="nl-NL"/>
              </w:rPr>
              <w:t>1419</w:t>
            </w:r>
          </w:p>
        </w:tc>
        <w:tc>
          <w:tcPr>
            <w:tcW w:w="1900" w:type="dxa"/>
          </w:tcPr>
          <w:p w:rsidR="001D0598" w:rsidRDefault="001D0598" w:rsidP="005831B7">
            <w:pPr>
              <w:pStyle w:val="NoSpacing"/>
              <w:jc w:val="center"/>
              <w:rPr>
                <w:lang w:val="nl-NL"/>
              </w:rPr>
            </w:pPr>
          </w:p>
        </w:tc>
        <w:tc>
          <w:tcPr>
            <w:tcW w:w="1694" w:type="dxa"/>
          </w:tcPr>
          <w:p w:rsidR="001D0598" w:rsidRDefault="001D0598" w:rsidP="005831B7">
            <w:pPr>
              <w:pStyle w:val="NoSpacing"/>
              <w:jc w:val="center"/>
              <w:rPr>
                <w:lang w:val="nl-NL"/>
              </w:rPr>
            </w:pPr>
            <w:r>
              <w:rPr>
                <w:lang w:val="nl-NL"/>
              </w:rPr>
              <w:t>1419</w:t>
            </w:r>
          </w:p>
        </w:tc>
        <w:tc>
          <w:tcPr>
            <w:tcW w:w="1901" w:type="dxa"/>
          </w:tcPr>
          <w:p w:rsidR="001D0598" w:rsidRDefault="001D0598" w:rsidP="005831B7">
            <w:pPr>
              <w:pStyle w:val="NoSpacing"/>
              <w:jc w:val="center"/>
              <w:rPr>
                <w:lang w:val="nl-NL"/>
              </w:rPr>
            </w:pPr>
            <w:r>
              <w:rPr>
                <w:lang w:val="nl-NL"/>
              </w:rPr>
              <w:t>356</w:t>
            </w:r>
          </w:p>
        </w:tc>
      </w:tr>
      <w:tr w:rsidR="001D0598" w:rsidTr="001D0598">
        <w:tc>
          <w:tcPr>
            <w:tcW w:w="1831" w:type="dxa"/>
          </w:tcPr>
          <w:p w:rsidR="001D0598" w:rsidRDefault="001D0598" w:rsidP="005B36D7">
            <w:pPr>
              <w:pStyle w:val="NoSpacing"/>
              <w:rPr>
                <w:lang w:val="nl-NL"/>
              </w:rPr>
            </w:pPr>
            <w:r>
              <w:rPr>
                <w:lang w:val="nl-NL"/>
              </w:rPr>
              <w:t>wave 3</w:t>
            </w:r>
          </w:p>
        </w:tc>
        <w:tc>
          <w:tcPr>
            <w:tcW w:w="1919" w:type="dxa"/>
          </w:tcPr>
          <w:p w:rsidR="001D0598" w:rsidRDefault="001D0598" w:rsidP="005831B7">
            <w:pPr>
              <w:pStyle w:val="NoSpacing"/>
              <w:jc w:val="center"/>
              <w:rPr>
                <w:lang w:val="nl-NL"/>
              </w:rPr>
            </w:pPr>
            <w:r>
              <w:rPr>
                <w:lang w:val="nl-NL"/>
              </w:rPr>
              <w:t>1257</w:t>
            </w:r>
          </w:p>
        </w:tc>
        <w:tc>
          <w:tcPr>
            <w:tcW w:w="1900" w:type="dxa"/>
          </w:tcPr>
          <w:p w:rsidR="001D0598" w:rsidRDefault="001D0598" w:rsidP="005831B7">
            <w:pPr>
              <w:pStyle w:val="NoSpacing"/>
              <w:jc w:val="center"/>
              <w:rPr>
                <w:lang w:val="nl-NL"/>
              </w:rPr>
            </w:pPr>
          </w:p>
        </w:tc>
        <w:tc>
          <w:tcPr>
            <w:tcW w:w="1694" w:type="dxa"/>
          </w:tcPr>
          <w:p w:rsidR="001D0598" w:rsidRDefault="001D0598" w:rsidP="005831B7">
            <w:pPr>
              <w:pStyle w:val="NoSpacing"/>
              <w:jc w:val="center"/>
              <w:rPr>
                <w:lang w:val="nl-NL"/>
              </w:rPr>
            </w:pPr>
            <w:r>
              <w:rPr>
                <w:lang w:val="nl-NL"/>
              </w:rPr>
              <w:t>1257</w:t>
            </w:r>
          </w:p>
        </w:tc>
        <w:tc>
          <w:tcPr>
            <w:tcW w:w="1901" w:type="dxa"/>
          </w:tcPr>
          <w:p w:rsidR="001D0598" w:rsidRDefault="001D0598" w:rsidP="005831B7">
            <w:pPr>
              <w:pStyle w:val="NoSpacing"/>
              <w:jc w:val="center"/>
              <w:rPr>
                <w:lang w:val="nl-NL"/>
              </w:rPr>
            </w:pPr>
            <w:r>
              <w:rPr>
                <w:lang w:val="nl-NL"/>
              </w:rPr>
              <w:t>518</w:t>
            </w:r>
          </w:p>
        </w:tc>
      </w:tr>
      <w:tr w:rsidR="001D0598" w:rsidTr="001D0598">
        <w:tc>
          <w:tcPr>
            <w:tcW w:w="1831" w:type="dxa"/>
          </w:tcPr>
          <w:p w:rsidR="001D0598" w:rsidRDefault="001D0598" w:rsidP="005B36D7">
            <w:pPr>
              <w:pStyle w:val="NoSpacing"/>
              <w:rPr>
                <w:lang w:val="nl-NL"/>
              </w:rPr>
            </w:pPr>
            <w:r>
              <w:rPr>
                <w:lang w:val="nl-NL"/>
              </w:rPr>
              <w:t>wave 4</w:t>
            </w:r>
          </w:p>
        </w:tc>
        <w:tc>
          <w:tcPr>
            <w:tcW w:w="1919" w:type="dxa"/>
          </w:tcPr>
          <w:p w:rsidR="001D0598" w:rsidRDefault="001D0598" w:rsidP="005831B7">
            <w:pPr>
              <w:pStyle w:val="NoSpacing"/>
              <w:jc w:val="center"/>
              <w:rPr>
                <w:lang w:val="nl-NL"/>
              </w:rPr>
            </w:pPr>
            <w:r>
              <w:rPr>
                <w:lang w:val="nl-NL"/>
              </w:rPr>
              <w:t>969</w:t>
            </w:r>
          </w:p>
        </w:tc>
        <w:tc>
          <w:tcPr>
            <w:tcW w:w="1900" w:type="dxa"/>
          </w:tcPr>
          <w:p w:rsidR="001D0598" w:rsidRDefault="001D0598" w:rsidP="005831B7">
            <w:pPr>
              <w:pStyle w:val="NoSpacing"/>
              <w:jc w:val="center"/>
              <w:rPr>
                <w:lang w:val="nl-NL"/>
              </w:rPr>
            </w:pPr>
          </w:p>
        </w:tc>
        <w:tc>
          <w:tcPr>
            <w:tcW w:w="1694" w:type="dxa"/>
          </w:tcPr>
          <w:p w:rsidR="001D0598" w:rsidRDefault="001D0598" w:rsidP="005831B7">
            <w:pPr>
              <w:pStyle w:val="NoSpacing"/>
              <w:jc w:val="center"/>
              <w:rPr>
                <w:lang w:val="nl-NL"/>
              </w:rPr>
            </w:pPr>
            <w:r>
              <w:rPr>
                <w:lang w:val="nl-NL"/>
              </w:rPr>
              <w:t>969</w:t>
            </w:r>
          </w:p>
        </w:tc>
        <w:tc>
          <w:tcPr>
            <w:tcW w:w="1901" w:type="dxa"/>
          </w:tcPr>
          <w:p w:rsidR="001D0598" w:rsidRDefault="001D0598" w:rsidP="005831B7">
            <w:pPr>
              <w:pStyle w:val="NoSpacing"/>
              <w:jc w:val="center"/>
              <w:rPr>
                <w:lang w:val="nl-NL"/>
              </w:rPr>
            </w:pPr>
            <w:r>
              <w:rPr>
                <w:lang w:val="nl-NL"/>
              </w:rPr>
              <w:t>806</w:t>
            </w:r>
          </w:p>
        </w:tc>
      </w:tr>
      <w:tr w:rsidR="001D0598" w:rsidTr="001D0598">
        <w:tc>
          <w:tcPr>
            <w:tcW w:w="1831" w:type="dxa"/>
          </w:tcPr>
          <w:p w:rsidR="001D0598" w:rsidRDefault="001D0598" w:rsidP="006E5DC3">
            <w:pPr>
              <w:pStyle w:val="NoSpacing"/>
              <w:rPr>
                <w:lang w:val="nl-NL"/>
              </w:rPr>
            </w:pPr>
            <w:r>
              <w:rPr>
                <w:lang w:val="nl-NL"/>
              </w:rPr>
              <w:t>wave 5</w:t>
            </w:r>
          </w:p>
        </w:tc>
        <w:tc>
          <w:tcPr>
            <w:tcW w:w="1919" w:type="dxa"/>
          </w:tcPr>
          <w:p w:rsidR="001D0598" w:rsidRDefault="001D0598" w:rsidP="005831B7">
            <w:pPr>
              <w:pStyle w:val="NoSpacing"/>
              <w:jc w:val="center"/>
              <w:rPr>
                <w:lang w:val="nl-NL"/>
              </w:rPr>
            </w:pPr>
            <w:r>
              <w:rPr>
                <w:lang w:val="nl-NL"/>
              </w:rPr>
              <w:t>715</w:t>
            </w:r>
          </w:p>
        </w:tc>
        <w:tc>
          <w:tcPr>
            <w:tcW w:w="1900" w:type="dxa"/>
          </w:tcPr>
          <w:p w:rsidR="001D0598" w:rsidRDefault="001D0598" w:rsidP="005831B7">
            <w:pPr>
              <w:pStyle w:val="NoSpacing"/>
              <w:jc w:val="center"/>
              <w:rPr>
                <w:lang w:val="nl-NL"/>
              </w:rPr>
            </w:pPr>
            <w:r>
              <w:rPr>
                <w:lang w:val="nl-NL"/>
              </w:rPr>
              <w:t>127</w:t>
            </w:r>
          </w:p>
        </w:tc>
        <w:tc>
          <w:tcPr>
            <w:tcW w:w="1694" w:type="dxa"/>
          </w:tcPr>
          <w:p w:rsidR="001D0598" w:rsidRDefault="001D0598" w:rsidP="005831B7">
            <w:pPr>
              <w:pStyle w:val="NoSpacing"/>
              <w:jc w:val="center"/>
              <w:rPr>
                <w:lang w:val="nl-NL"/>
              </w:rPr>
            </w:pPr>
            <w:r>
              <w:rPr>
                <w:lang w:val="nl-NL"/>
              </w:rPr>
              <w:t>842</w:t>
            </w:r>
          </w:p>
        </w:tc>
        <w:tc>
          <w:tcPr>
            <w:tcW w:w="1901" w:type="dxa"/>
          </w:tcPr>
          <w:p w:rsidR="001D0598" w:rsidRDefault="001D0598" w:rsidP="005831B7">
            <w:pPr>
              <w:pStyle w:val="NoSpacing"/>
              <w:jc w:val="center"/>
              <w:rPr>
                <w:lang w:val="nl-NL"/>
              </w:rPr>
            </w:pPr>
            <w:r>
              <w:rPr>
                <w:lang w:val="nl-NL"/>
              </w:rPr>
              <w:t>933</w:t>
            </w:r>
          </w:p>
        </w:tc>
      </w:tr>
      <w:tr w:rsidR="001D0598" w:rsidTr="001D0598">
        <w:tc>
          <w:tcPr>
            <w:tcW w:w="1831" w:type="dxa"/>
          </w:tcPr>
          <w:p w:rsidR="001D0598" w:rsidRDefault="001D0598" w:rsidP="005B36D7">
            <w:pPr>
              <w:pStyle w:val="NoSpacing"/>
              <w:rPr>
                <w:lang w:val="nl-NL"/>
              </w:rPr>
            </w:pPr>
            <w:r>
              <w:rPr>
                <w:lang w:val="nl-NL"/>
              </w:rPr>
              <w:t>wave 6</w:t>
            </w:r>
          </w:p>
        </w:tc>
        <w:tc>
          <w:tcPr>
            <w:tcW w:w="1919" w:type="dxa"/>
          </w:tcPr>
          <w:p w:rsidR="001D0598" w:rsidRDefault="001D0598" w:rsidP="005831B7">
            <w:pPr>
              <w:pStyle w:val="NoSpacing"/>
              <w:jc w:val="center"/>
              <w:rPr>
                <w:lang w:val="nl-NL"/>
              </w:rPr>
            </w:pPr>
            <w:r>
              <w:rPr>
                <w:lang w:val="nl-NL"/>
              </w:rPr>
              <w:t>607</w:t>
            </w:r>
          </w:p>
        </w:tc>
        <w:tc>
          <w:tcPr>
            <w:tcW w:w="1900" w:type="dxa"/>
          </w:tcPr>
          <w:p w:rsidR="001D0598" w:rsidRDefault="001D0598" w:rsidP="005831B7">
            <w:pPr>
              <w:pStyle w:val="NoSpacing"/>
              <w:jc w:val="center"/>
              <w:rPr>
                <w:lang w:val="nl-NL"/>
              </w:rPr>
            </w:pPr>
            <w:r>
              <w:rPr>
                <w:lang w:val="nl-NL"/>
              </w:rPr>
              <w:t>163</w:t>
            </w:r>
          </w:p>
        </w:tc>
        <w:tc>
          <w:tcPr>
            <w:tcW w:w="1694" w:type="dxa"/>
          </w:tcPr>
          <w:p w:rsidR="001D0598" w:rsidRDefault="001D0598" w:rsidP="005831B7">
            <w:pPr>
              <w:pStyle w:val="NoSpacing"/>
              <w:jc w:val="center"/>
              <w:rPr>
                <w:lang w:val="nl-NL"/>
              </w:rPr>
            </w:pPr>
            <w:r>
              <w:rPr>
                <w:lang w:val="nl-NL"/>
              </w:rPr>
              <w:t>770</w:t>
            </w:r>
          </w:p>
        </w:tc>
        <w:tc>
          <w:tcPr>
            <w:tcW w:w="1901" w:type="dxa"/>
          </w:tcPr>
          <w:p w:rsidR="001D0598" w:rsidRDefault="001D0598" w:rsidP="005831B7">
            <w:pPr>
              <w:pStyle w:val="NoSpacing"/>
              <w:jc w:val="center"/>
              <w:rPr>
                <w:lang w:val="nl-NL"/>
              </w:rPr>
            </w:pPr>
            <w:r>
              <w:rPr>
                <w:lang w:val="nl-NL"/>
              </w:rPr>
              <w:t>1005</w:t>
            </w:r>
          </w:p>
        </w:tc>
      </w:tr>
      <w:tr w:rsidR="001D0598" w:rsidTr="001D0598">
        <w:tc>
          <w:tcPr>
            <w:tcW w:w="1831" w:type="dxa"/>
          </w:tcPr>
          <w:p w:rsidR="001D0598" w:rsidRDefault="001D0598" w:rsidP="005B36D7">
            <w:pPr>
              <w:pStyle w:val="NoSpacing"/>
              <w:rPr>
                <w:lang w:val="nl-NL"/>
              </w:rPr>
            </w:pPr>
            <w:r>
              <w:rPr>
                <w:lang w:val="nl-NL"/>
              </w:rPr>
              <w:t>wave 7</w:t>
            </w:r>
          </w:p>
        </w:tc>
        <w:tc>
          <w:tcPr>
            <w:tcW w:w="1919" w:type="dxa"/>
          </w:tcPr>
          <w:p w:rsidR="001D0598" w:rsidRDefault="001D0598" w:rsidP="005831B7">
            <w:pPr>
              <w:pStyle w:val="NoSpacing"/>
              <w:jc w:val="center"/>
              <w:rPr>
                <w:lang w:val="nl-NL"/>
              </w:rPr>
            </w:pPr>
            <w:r>
              <w:rPr>
                <w:lang w:val="nl-NL"/>
              </w:rPr>
              <w:t>631</w:t>
            </w:r>
          </w:p>
        </w:tc>
        <w:tc>
          <w:tcPr>
            <w:tcW w:w="1900" w:type="dxa"/>
          </w:tcPr>
          <w:p w:rsidR="001D0598" w:rsidRDefault="001D0598" w:rsidP="005831B7">
            <w:pPr>
              <w:pStyle w:val="NoSpacing"/>
              <w:jc w:val="center"/>
              <w:rPr>
                <w:lang w:val="nl-NL"/>
              </w:rPr>
            </w:pPr>
            <w:r>
              <w:rPr>
                <w:lang w:val="nl-NL"/>
              </w:rPr>
              <w:t>199</w:t>
            </w:r>
          </w:p>
        </w:tc>
        <w:tc>
          <w:tcPr>
            <w:tcW w:w="1694" w:type="dxa"/>
          </w:tcPr>
          <w:p w:rsidR="001D0598" w:rsidRDefault="001D0598" w:rsidP="005831B7">
            <w:pPr>
              <w:pStyle w:val="NoSpacing"/>
              <w:jc w:val="center"/>
              <w:rPr>
                <w:lang w:val="nl-NL"/>
              </w:rPr>
            </w:pPr>
            <w:r>
              <w:rPr>
                <w:lang w:val="nl-NL"/>
              </w:rPr>
              <w:t>830</w:t>
            </w:r>
          </w:p>
        </w:tc>
        <w:tc>
          <w:tcPr>
            <w:tcW w:w="1901" w:type="dxa"/>
          </w:tcPr>
          <w:p w:rsidR="001D0598" w:rsidRDefault="001D0598" w:rsidP="005831B7">
            <w:pPr>
              <w:pStyle w:val="NoSpacing"/>
              <w:jc w:val="center"/>
              <w:rPr>
                <w:lang w:val="nl-NL"/>
              </w:rPr>
            </w:pPr>
            <w:r>
              <w:rPr>
                <w:lang w:val="nl-NL"/>
              </w:rPr>
              <w:t>945</w:t>
            </w:r>
          </w:p>
        </w:tc>
      </w:tr>
      <w:tr w:rsidR="005831B7" w:rsidTr="00AE13E4">
        <w:tc>
          <w:tcPr>
            <w:tcW w:w="1831" w:type="dxa"/>
          </w:tcPr>
          <w:p w:rsidR="005831B7" w:rsidRDefault="005831B7" w:rsidP="00AE13E4">
            <w:pPr>
              <w:pStyle w:val="NoSpacing"/>
              <w:rPr>
                <w:lang w:val="nl-NL"/>
              </w:rPr>
            </w:pPr>
          </w:p>
        </w:tc>
        <w:tc>
          <w:tcPr>
            <w:tcW w:w="1919" w:type="dxa"/>
          </w:tcPr>
          <w:p w:rsidR="005831B7" w:rsidRPr="009253F3" w:rsidRDefault="005831B7" w:rsidP="00AE13E4">
            <w:pPr>
              <w:pStyle w:val="NoSpacing"/>
              <w:jc w:val="center"/>
              <w:rPr>
                <w:b/>
                <w:lang w:val="nl-NL"/>
              </w:rPr>
            </w:pPr>
            <w:r w:rsidRPr="009253F3">
              <w:rPr>
                <w:b/>
                <w:lang w:val="nl-NL"/>
              </w:rPr>
              <w:t>wave-to-wave retention</w:t>
            </w:r>
          </w:p>
        </w:tc>
        <w:tc>
          <w:tcPr>
            <w:tcW w:w="1900" w:type="dxa"/>
          </w:tcPr>
          <w:p w:rsidR="005831B7" w:rsidRPr="009253F3" w:rsidRDefault="005831B7" w:rsidP="00AE13E4">
            <w:pPr>
              <w:pStyle w:val="NoSpacing"/>
              <w:jc w:val="center"/>
              <w:rPr>
                <w:b/>
                <w:lang w:val="nl-NL"/>
              </w:rPr>
            </w:pPr>
            <w:r w:rsidRPr="009253F3">
              <w:rPr>
                <w:b/>
                <w:lang w:val="nl-NL"/>
              </w:rPr>
              <w:t>wave-to-wave attrition</w:t>
            </w:r>
          </w:p>
        </w:tc>
        <w:tc>
          <w:tcPr>
            <w:tcW w:w="1694" w:type="dxa"/>
          </w:tcPr>
          <w:p w:rsidR="005831B7" w:rsidRPr="009253F3" w:rsidRDefault="005831B7" w:rsidP="00AE13E4">
            <w:pPr>
              <w:pStyle w:val="NoSpacing"/>
              <w:jc w:val="center"/>
              <w:rPr>
                <w:b/>
                <w:lang w:val="nl-NL"/>
              </w:rPr>
            </w:pPr>
            <w:r w:rsidRPr="009253F3">
              <w:rPr>
                <w:b/>
                <w:lang w:val="nl-NL"/>
              </w:rPr>
              <w:t>cumulative retention</w:t>
            </w:r>
          </w:p>
        </w:tc>
        <w:tc>
          <w:tcPr>
            <w:tcW w:w="1901" w:type="dxa"/>
          </w:tcPr>
          <w:p w:rsidR="005831B7" w:rsidRPr="009253F3" w:rsidRDefault="005831B7" w:rsidP="00AE13E4">
            <w:pPr>
              <w:pStyle w:val="NoSpacing"/>
              <w:jc w:val="center"/>
              <w:rPr>
                <w:b/>
                <w:lang w:val="nl-NL"/>
              </w:rPr>
            </w:pPr>
            <w:r w:rsidRPr="009253F3">
              <w:rPr>
                <w:b/>
                <w:lang w:val="nl-NL"/>
              </w:rPr>
              <w:t>cumulative retention after wave 2</w:t>
            </w:r>
          </w:p>
        </w:tc>
      </w:tr>
      <w:tr w:rsidR="005831B7" w:rsidTr="00AE13E4">
        <w:tc>
          <w:tcPr>
            <w:tcW w:w="1831" w:type="dxa"/>
          </w:tcPr>
          <w:p w:rsidR="005831B7" w:rsidRDefault="005831B7" w:rsidP="00AE13E4">
            <w:pPr>
              <w:pStyle w:val="NoSpacing"/>
              <w:rPr>
                <w:lang w:val="nl-NL"/>
              </w:rPr>
            </w:pPr>
            <w:r>
              <w:rPr>
                <w:lang w:val="nl-NL"/>
              </w:rPr>
              <w:t>wave 1</w:t>
            </w:r>
          </w:p>
        </w:tc>
        <w:tc>
          <w:tcPr>
            <w:tcW w:w="1919" w:type="dxa"/>
          </w:tcPr>
          <w:p w:rsidR="005831B7" w:rsidRDefault="005831B7" w:rsidP="00AE13E4">
            <w:pPr>
              <w:pStyle w:val="NoSpacing"/>
              <w:jc w:val="center"/>
              <w:rPr>
                <w:lang w:val="nl-NL"/>
              </w:rPr>
            </w:pPr>
            <w:r>
              <w:rPr>
                <w:lang w:val="nl-NL"/>
              </w:rPr>
              <w:t>nap</w:t>
            </w:r>
          </w:p>
        </w:tc>
        <w:tc>
          <w:tcPr>
            <w:tcW w:w="1900" w:type="dxa"/>
          </w:tcPr>
          <w:p w:rsidR="005831B7" w:rsidRDefault="005831B7" w:rsidP="00AE13E4">
            <w:pPr>
              <w:pStyle w:val="NoSpacing"/>
              <w:jc w:val="center"/>
              <w:rPr>
                <w:lang w:val="nl-NL"/>
              </w:rPr>
            </w:pPr>
            <w:r>
              <w:rPr>
                <w:lang w:val="nl-NL"/>
              </w:rPr>
              <w:t>nap</w:t>
            </w:r>
          </w:p>
        </w:tc>
        <w:tc>
          <w:tcPr>
            <w:tcW w:w="1694" w:type="dxa"/>
          </w:tcPr>
          <w:p w:rsidR="005831B7" w:rsidRDefault="005831B7" w:rsidP="00AE13E4">
            <w:pPr>
              <w:pStyle w:val="NoSpacing"/>
              <w:jc w:val="center"/>
              <w:rPr>
                <w:lang w:val="nl-NL"/>
              </w:rPr>
            </w:pPr>
            <w:r>
              <w:rPr>
                <w:lang w:val="nl-NL"/>
              </w:rPr>
              <w:t>100.0</w:t>
            </w:r>
          </w:p>
        </w:tc>
        <w:tc>
          <w:tcPr>
            <w:tcW w:w="1901" w:type="dxa"/>
          </w:tcPr>
          <w:p w:rsidR="005831B7" w:rsidRDefault="005831B7" w:rsidP="00AE13E4">
            <w:pPr>
              <w:pStyle w:val="NoSpacing"/>
              <w:jc w:val="center"/>
              <w:rPr>
                <w:lang w:val="nl-NL"/>
              </w:rPr>
            </w:pPr>
          </w:p>
        </w:tc>
      </w:tr>
      <w:tr w:rsidR="005831B7" w:rsidTr="00AE13E4">
        <w:tc>
          <w:tcPr>
            <w:tcW w:w="1831" w:type="dxa"/>
          </w:tcPr>
          <w:p w:rsidR="005831B7" w:rsidRDefault="005831B7" w:rsidP="00AE13E4">
            <w:pPr>
              <w:pStyle w:val="NoSpacing"/>
              <w:rPr>
                <w:lang w:val="nl-NL"/>
              </w:rPr>
            </w:pPr>
            <w:r>
              <w:rPr>
                <w:lang w:val="nl-NL"/>
              </w:rPr>
              <w:t>wave 2</w:t>
            </w:r>
          </w:p>
        </w:tc>
        <w:tc>
          <w:tcPr>
            <w:tcW w:w="1919" w:type="dxa"/>
          </w:tcPr>
          <w:p w:rsidR="005831B7" w:rsidRDefault="005831B7" w:rsidP="00AE13E4">
            <w:pPr>
              <w:pStyle w:val="NoSpacing"/>
              <w:jc w:val="center"/>
              <w:rPr>
                <w:lang w:val="nl-NL"/>
              </w:rPr>
            </w:pPr>
            <w:r>
              <w:rPr>
                <w:lang w:val="nl-NL"/>
              </w:rPr>
              <w:t>79.9</w:t>
            </w:r>
          </w:p>
        </w:tc>
        <w:tc>
          <w:tcPr>
            <w:tcW w:w="1900" w:type="dxa"/>
          </w:tcPr>
          <w:p w:rsidR="005831B7" w:rsidRDefault="005831B7" w:rsidP="00AE13E4">
            <w:pPr>
              <w:pStyle w:val="NoSpacing"/>
              <w:jc w:val="center"/>
              <w:rPr>
                <w:lang w:val="nl-NL"/>
              </w:rPr>
            </w:pPr>
            <w:r>
              <w:rPr>
                <w:lang w:val="nl-NL"/>
              </w:rPr>
              <w:t>20.1</w:t>
            </w:r>
          </w:p>
        </w:tc>
        <w:tc>
          <w:tcPr>
            <w:tcW w:w="1694" w:type="dxa"/>
          </w:tcPr>
          <w:p w:rsidR="005831B7" w:rsidRDefault="005831B7" w:rsidP="00AE13E4">
            <w:pPr>
              <w:pStyle w:val="NoSpacing"/>
              <w:jc w:val="center"/>
              <w:rPr>
                <w:lang w:val="nl-NL"/>
              </w:rPr>
            </w:pPr>
            <w:r>
              <w:rPr>
                <w:lang w:val="nl-NL"/>
              </w:rPr>
              <w:t>79.9</w:t>
            </w:r>
          </w:p>
        </w:tc>
        <w:tc>
          <w:tcPr>
            <w:tcW w:w="1901" w:type="dxa"/>
          </w:tcPr>
          <w:p w:rsidR="005831B7" w:rsidRDefault="005831B7" w:rsidP="00AE13E4">
            <w:pPr>
              <w:pStyle w:val="NoSpacing"/>
              <w:jc w:val="center"/>
              <w:rPr>
                <w:lang w:val="nl-NL"/>
              </w:rPr>
            </w:pPr>
            <w:r>
              <w:rPr>
                <w:lang w:val="nl-NL"/>
              </w:rPr>
              <w:t>100.0</w:t>
            </w:r>
          </w:p>
        </w:tc>
      </w:tr>
      <w:tr w:rsidR="005831B7" w:rsidTr="00AE13E4">
        <w:tc>
          <w:tcPr>
            <w:tcW w:w="1831" w:type="dxa"/>
          </w:tcPr>
          <w:p w:rsidR="005831B7" w:rsidRDefault="005831B7" w:rsidP="00AE13E4">
            <w:pPr>
              <w:pStyle w:val="NoSpacing"/>
              <w:rPr>
                <w:lang w:val="nl-NL"/>
              </w:rPr>
            </w:pPr>
            <w:r>
              <w:rPr>
                <w:lang w:val="nl-NL"/>
              </w:rPr>
              <w:t>wave 3</w:t>
            </w:r>
          </w:p>
        </w:tc>
        <w:tc>
          <w:tcPr>
            <w:tcW w:w="1919" w:type="dxa"/>
          </w:tcPr>
          <w:p w:rsidR="005831B7" w:rsidRDefault="005831B7" w:rsidP="00AE13E4">
            <w:pPr>
              <w:pStyle w:val="NoSpacing"/>
              <w:jc w:val="center"/>
              <w:rPr>
                <w:lang w:val="nl-NL"/>
              </w:rPr>
            </w:pPr>
            <w:r>
              <w:rPr>
                <w:lang w:val="nl-NL"/>
              </w:rPr>
              <w:t>88.5</w:t>
            </w:r>
          </w:p>
        </w:tc>
        <w:tc>
          <w:tcPr>
            <w:tcW w:w="1900" w:type="dxa"/>
          </w:tcPr>
          <w:p w:rsidR="005831B7" w:rsidRDefault="005831B7" w:rsidP="00AE13E4">
            <w:pPr>
              <w:pStyle w:val="NoSpacing"/>
              <w:jc w:val="center"/>
              <w:rPr>
                <w:lang w:val="nl-NL"/>
              </w:rPr>
            </w:pPr>
            <w:r>
              <w:rPr>
                <w:lang w:val="nl-NL"/>
              </w:rPr>
              <w:t>11.4</w:t>
            </w:r>
          </w:p>
        </w:tc>
        <w:tc>
          <w:tcPr>
            <w:tcW w:w="1694" w:type="dxa"/>
          </w:tcPr>
          <w:p w:rsidR="005831B7" w:rsidRDefault="005831B7" w:rsidP="00AE13E4">
            <w:pPr>
              <w:pStyle w:val="NoSpacing"/>
              <w:jc w:val="center"/>
              <w:rPr>
                <w:lang w:val="nl-NL"/>
              </w:rPr>
            </w:pPr>
            <w:r>
              <w:rPr>
                <w:lang w:val="nl-NL"/>
              </w:rPr>
              <w:t>70.1</w:t>
            </w:r>
          </w:p>
        </w:tc>
        <w:tc>
          <w:tcPr>
            <w:tcW w:w="1901" w:type="dxa"/>
          </w:tcPr>
          <w:p w:rsidR="005831B7" w:rsidRDefault="005831B7" w:rsidP="00AE13E4">
            <w:pPr>
              <w:pStyle w:val="NoSpacing"/>
              <w:jc w:val="center"/>
              <w:rPr>
                <w:lang w:val="nl-NL"/>
              </w:rPr>
            </w:pPr>
            <w:r>
              <w:rPr>
                <w:lang w:val="nl-NL"/>
              </w:rPr>
              <w:t>88.6</w:t>
            </w:r>
          </w:p>
        </w:tc>
      </w:tr>
      <w:tr w:rsidR="005831B7" w:rsidTr="00AE13E4">
        <w:tc>
          <w:tcPr>
            <w:tcW w:w="1831" w:type="dxa"/>
          </w:tcPr>
          <w:p w:rsidR="005831B7" w:rsidRDefault="005831B7" w:rsidP="00AE13E4">
            <w:pPr>
              <w:pStyle w:val="NoSpacing"/>
              <w:rPr>
                <w:lang w:val="nl-NL"/>
              </w:rPr>
            </w:pPr>
            <w:r>
              <w:rPr>
                <w:lang w:val="nl-NL"/>
              </w:rPr>
              <w:t>wave 4</w:t>
            </w:r>
          </w:p>
        </w:tc>
        <w:tc>
          <w:tcPr>
            <w:tcW w:w="1919" w:type="dxa"/>
          </w:tcPr>
          <w:p w:rsidR="005831B7" w:rsidRDefault="005831B7" w:rsidP="00AE13E4">
            <w:pPr>
              <w:pStyle w:val="NoSpacing"/>
              <w:jc w:val="center"/>
              <w:rPr>
                <w:lang w:val="nl-NL"/>
              </w:rPr>
            </w:pPr>
            <w:r>
              <w:rPr>
                <w:lang w:val="nl-NL"/>
              </w:rPr>
              <w:t>77.1</w:t>
            </w:r>
          </w:p>
        </w:tc>
        <w:tc>
          <w:tcPr>
            <w:tcW w:w="1900" w:type="dxa"/>
          </w:tcPr>
          <w:p w:rsidR="005831B7" w:rsidRDefault="005831B7" w:rsidP="00AE13E4">
            <w:pPr>
              <w:pStyle w:val="NoSpacing"/>
              <w:jc w:val="center"/>
              <w:rPr>
                <w:lang w:val="nl-NL"/>
              </w:rPr>
            </w:pPr>
            <w:r>
              <w:rPr>
                <w:lang w:val="nl-NL"/>
              </w:rPr>
              <w:t>22.9</w:t>
            </w:r>
          </w:p>
        </w:tc>
        <w:tc>
          <w:tcPr>
            <w:tcW w:w="1694" w:type="dxa"/>
          </w:tcPr>
          <w:p w:rsidR="005831B7" w:rsidRDefault="005831B7" w:rsidP="00AE13E4">
            <w:pPr>
              <w:pStyle w:val="NoSpacing"/>
              <w:jc w:val="center"/>
              <w:rPr>
                <w:lang w:val="nl-NL"/>
              </w:rPr>
            </w:pPr>
            <w:r>
              <w:rPr>
                <w:lang w:val="nl-NL"/>
              </w:rPr>
              <w:t>54.6</w:t>
            </w:r>
          </w:p>
        </w:tc>
        <w:tc>
          <w:tcPr>
            <w:tcW w:w="1901" w:type="dxa"/>
          </w:tcPr>
          <w:p w:rsidR="005831B7" w:rsidRDefault="005831B7" w:rsidP="00AE13E4">
            <w:pPr>
              <w:pStyle w:val="NoSpacing"/>
              <w:jc w:val="center"/>
              <w:rPr>
                <w:lang w:val="nl-NL"/>
              </w:rPr>
            </w:pPr>
            <w:r>
              <w:rPr>
                <w:lang w:val="nl-NL"/>
              </w:rPr>
              <w:t>68.3</w:t>
            </w:r>
          </w:p>
        </w:tc>
      </w:tr>
      <w:tr w:rsidR="005831B7" w:rsidTr="00AE13E4">
        <w:tc>
          <w:tcPr>
            <w:tcW w:w="1831" w:type="dxa"/>
          </w:tcPr>
          <w:p w:rsidR="005831B7" w:rsidRDefault="005831B7" w:rsidP="00AE13E4">
            <w:pPr>
              <w:pStyle w:val="NoSpacing"/>
              <w:rPr>
                <w:lang w:val="nl-NL"/>
              </w:rPr>
            </w:pPr>
            <w:r>
              <w:rPr>
                <w:lang w:val="nl-NL"/>
              </w:rPr>
              <w:t>wave 5</w:t>
            </w:r>
          </w:p>
        </w:tc>
        <w:tc>
          <w:tcPr>
            <w:tcW w:w="1919" w:type="dxa"/>
          </w:tcPr>
          <w:p w:rsidR="005831B7" w:rsidRDefault="005831B7" w:rsidP="00AE13E4">
            <w:pPr>
              <w:pStyle w:val="NoSpacing"/>
              <w:jc w:val="center"/>
              <w:rPr>
                <w:lang w:val="nl-NL"/>
              </w:rPr>
            </w:pPr>
            <w:r>
              <w:rPr>
                <w:lang w:val="nl-NL"/>
              </w:rPr>
              <w:t>73.8</w:t>
            </w:r>
          </w:p>
        </w:tc>
        <w:tc>
          <w:tcPr>
            <w:tcW w:w="1900" w:type="dxa"/>
          </w:tcPr>
          <w:p w:rsidR="005831B7" w:rsidRDefault="005831B7" w:rsidP="00AE13E4">
            <w:pPr>
              <w:pStyle w:val="NoSpacing"/>
              <w:jc w:val="center"/>
              <w:rPr>
                <w:lang w:val="nl-NL"/>
              </w:rPr>
            </w:pPr>
            <w:r>
              <w:rPr>
                <w:lang w:val="nl-NL"/>
              </w:rPr>
              <w:t>26.2</w:t>
            </w:r>
          </w:p>
        </w:tc>
        <w:tc>
          <w:tcPr>
            <w:tcW w:w="1694" w:type="dxa"/>
          </w:tcPr>
          <w:p w:rsidR="005831B7" w:rsidRDefault="005831B7" w:rsidP="00AE13E4">
            <w:pPr>
              <w:pStyle w:val="NoSpacing"/>
              <w:jc w:val="center"/>
              <w:rPr>
                <w:lang w:val="nl-NL"/>
              </w:rPr>
            </w:pPr>
            <w:r>
              <w:rPr>
                <w:lang w:val="nl-NL"/>
              </w:rPr>
              <w:t>47.4</w:t>
            </w:r>
          </w:p>
        </w:tc>
        <w:tc>
          <w:tcPr>
            <w:tcW w:w="1901" w:type="dxa"/>
          </w:tcPr>
          <w:p w:rsidR="005831B7" w:rsidRDefault="005831B7" w:rsidP="00AE13E4">
            <w:pPr>
              <w:pStyle w:val="NoSpacing"/>
              <w:jc w:val="center"/>
              <w:rPr>
                <w:lang w:val="nl-NL"/>
              </w:rPr>
            </w:pPr>
            <w:r>
              <w:rPr>
                <w:lang w:val="nl-NL"/>
              </w:rPr>
              <w:t>59.3</w:t>
            </w:r>
          </w:p>
        </w:tc>
      </w:tr>
      <w:tr w:rsidR="005831B7" w:rsidTr="00AE13E4">
        <w:tc>
          <w:tcPr>
            <w:tcW w:w="1831" w:type="dxa"/>
          </w:tcPr>
          <w:p w:rsidR="005831B7" w:rsidRDefault="005831B7" w:rsidP="00AE13E4">
            <w:pPr>
              <w:pStyle w:val="NoSpacing"/>
              <w:rPr>
                <w:lang w:val="nl-NL"/>
              </w:rPr>
            </w:pPr>
            <w:r>
              <w:rPr>
                <w:lang w:val="nl-NL"/>
              </w:rPr>
              <w:t>wave 6</w:t>
            </w:r>
          </w:p>
        </w:tc>
        <w:tc>
          <w:tcPr>
            <w:tcW w:w="1919" w:type="dxa"/>
          </w:tcPr>
          <w:p w:rsidR="005831B7" w:rsidRDefault="005831B7" w:rsidP="00AE13E4">
            <w:pPr>
              <w:pStyle w:val="NoSpacing"/>
              <w:jc w:val="center"/>
              <w:rPr>
                <w:lang w:val="nl-NL"/>
              </w:rPr>
            </w:pPr>
            <w:r>
              <w:rPr>
                <w:lang w:val="nl-NL"/>
              </w:rPr>
              <w:t>72.1</w:t>
            </w:r>
          </w:p>
        </w:tc>
        <w:tc>
          <w:tcPr>
            <w:tcW w:w="1900" w:type="dxa"/>
          </w:tcPr>
          <w:p w:rsidR="005831B7" w:rsidRDefault="005831B7" w:rsidP="00AE13E4">
            <w:pPr>
              <w:pStyle w:val="NoSpacing"/>
              <w:jc w:val="center"/>
              <w:rPr>
                <w:lang w:val="nl-NL"/>
              </w:rPr>
            </w:pPr>
            <w:r>
              <w:rPr>
                <w:lang w:val="nl-NL"/>
              </w:rPr>
              <w:t>27.9</w:t>
            </w:r>
          </w:p>
        </w:tc>
        <w:tc>
          <w:tcPr>
            <w:tcW w:w="1694" w:type="dxa"/>
          </w:tcPr>
          <w:p w:rsidR="005831B7" w:rsidRDefault="005831B7" w:rsidP="00AE13E4">
            <w:pPr>
              <w:pStyle w:val="NoSpacing"/>
              <w:jc w:val="center"/>
              <w:rPr>
                <w:lang w:val="nl-NL"/>
              </w:rPr>
            </w:pPr>
            <w:r>
              <w:rPr>
                <w:lang w:val="nl-NL"/>
              </w:rPr>
              <w:t>43.3</w:t>
            </w:r>
          </w:p>
        </w:tc>
        <w:tc>
          <w:tcPr>
            <w:tcW w:w="1901" w:type="dxa"/>
          </w:tcPr>
          <w:p w:rsidR="005831B7" w:rsidRDefault="005831B7" w:rsidP="00AE13E4">
            <w:pPr>
              <w:pStyle w:val="NoSpacing"/>
              <w:jc w:val="center"/>
              <w:rPr>
                <w:lang w:val="nl-NL"/>
              </w:rPr>
            </w:pPr>
            <w:r>
              <w:rPr>
                <w:lang w:val="nl-NL"/>
              </w:rPr>
              <w:t>54.3</w:t>
            </w:r>
          </w:p>
        </w:tc>
      </w:tr>
      <w:tr w:rsidR="005831B7" w:rsidTr="00AE13E4">
        <w:tc>
          <w:tcPr>
            <w:tcW w:w="1831" w:type="dxa"/>
          </w:tcPr>
          <w:p w:rsidR="005831B7" w:rsidRDefault="005831B7" w:rsidP="00AE13E4">
            <w:pPr>
              <w:pStyle w:val="NoSpacing"/>
              <w:rPr>
                <w:lang w:val="nl-NL"/>
              </w:rPr>
            </w:pPr>
            <w:r>
              <w:rPr>
                <w:lang w:val="nl-NL"/>
              </w:rPr>
              <w:t>wave 7</w:t>
            </w:r>
          </w:p>
        </w:tc>
        <w:tc>
          <w:tcPr>
            <w:tcW w:w="1919" w:type="dxa"/>
          </w:tcPr>
          <w:p w:rsidR="005831B7" w:rsidRDefault="005831B7" w:rsidP="00AE13E4">
            <w:pPr>
              <w:pStyle w:val="NoSpacing"/>
              <w:jc w:val="center"/>
              <w:rPr>
                <w:lang w:val="nl-NL"/>
              </w:rPr>
            </w:pPr>
            <w:r>
              <w:rPr>
                <w:lang w:val="nl-NL"/>
              </w:rPr>
              <w:t>81.9</w:t>
            </w:r>
          </w:p>
        </w:tc>
        <w:tc>
          <w:tcPr>
            <w:tcW w:w="1900" w:type="dxa"/>
          </w:tcPr>
          <w:p w:rsidR="005831B7" w:rsidRDefault="005831B7" w:rsidP="00AE13E4">
            <w:pPr>
              <w:pStyle w:val="NoSpacing"/>
              <w:jc w:val="center"/>
              <w:rPr>
                <w:lang w:val="nl-NL"/>
              </w:rPr>
            </w:pPr>
            <w:r>
              <w:rPr>
                <w:lang w:val="nl-NL"/>
              </w:rPr>
              <w:t>18.1</w:t>
            </w:r>
          </w:p>
        </w:tc>
        <w:tc>
          <w:tcPr>
            <w:tcW w:w="1694" w:type="dxa"/>
          </w:tcPr>
          <w:p w:rsidR="005831B7" w:rsidRDefault="005831B7" w:rsidP="00AE13E4">
            <w:pPr>
              <w:pStyle w:val="NoSpacing"/>
              <w:jc w:val="center"/>
              <w:rPr>
                <w:lang w:val="nl-NL"/>
              </w:rPr>
            </w:pPr>
            <w:r>
              <w:rPr>
                <w:lang w:val="nl-NL"/>
              </w:rPr>
              <w:t>46.8</w:t>
            </w:r>
          </w:p>
        </w:tc>
        <w:tc>
          <w:tcPr>
            <w:tcW w:w="1901" w:type="dxa"/>
          </w:tcPr>
          <w:p w:rsidR="005831B7" w:rsidRDefault="005831B7" w:rsidP="00AE13E4">
            <w:pPr>
              <w:pStyle w:val="NoSpacing"/>
              <w:jc w:val="center"/>
              <w:rPr>
                <w:lang w:val="nl-NL"/>
              </w:rPr>
            </w:pPr>
            <w:r>
              <w:rPr>
                <w:lang w:val="nl-NL"/>
              </w:rPr>
              <w:t>58.5</w:t>
            </w:r>
          </w:p>
        </w:tc>
      </w:tr>
    </w:tbl>
    <w:p w:rsidR="00085FC5" w:rsidRDefault="00085FC5" w:rsidP="005B36D7">
      <w:pPr>
        <w:pStyle w:val="NoSpacing"/>
      </w:pPr>
    </w:p>
    <w:p w:rsidR="00254985" w:rsidRDefault="00254985">
      <w:r>
        <w:br w:type="page"/>
      </w:r>
    </w:p>
    <w:p w:rsidR="00254985" w:rsidRPr="00254985" w:rsidRDefault="00254985" w:rsidP="005B36D7">
      <w:pPr>
        <w:pStyle w:val="NoSpacing"/>
        <w:rPr>
          <w:b/>
        </w:rPr>
      </w:pPr>
      <w:r w:rsidRPr="00254985">
        <w:rPr>
          <w:b/>
        </w:rPr>
        <w:lastRenderedPageBreak/>
        <w:t>Respons patterns</w:t>
      </w:r>
    </w:p>
    <w:p w:rsidR="00254985" w:rsidRDefault="00254985" w:rsidP="005B36D7">
      <w:pPr>
        <w:pStyle w:val="NoSpacing"/>
      </w:pPr>
    </w:p>
    <w:p w:rsidR="002A65F5" w:rsidRDefault="002A65F5" w:rsidP="005B36D7">
      <w:pPr>
        <w:pStyle w:val="NoSpacing"/>
      </w:pPr>
      <w:r>
        <w:t xml:space="preserve">The table below gives an overview of which combinations of waves the respondents participated in. The </w:t>
      </w:r>
      <w:r w:rsidR="00CE0A0F">
        <w:t xml:space="preserve">pattern shows that many respondents were lost after the first and second wave. About a quarter of the respondents participated in all waves. The bottom part of the table shows cases in which respondents were ‘recovered’ after not participating in a specific wave. We see that none of the dropouts after the first two waves were ever recovered. We also see that recovery in the last </w:t>
      </w:r>
      <w:r w:rsidR="003B783F">
        <w:t xml:space="preserve">two </w:t>
      </w:r>
      <w:r w:rsidR="00CE0A0F">
        <w:t>wave</w:t>
      </w:r>
      <w:r w:rsidR="003B783F">
        <w:t>s</w:t>
      </w:r>
      <w:r w:rsidR="00CE0A0F">
        <w:t xml:space="preserve"> </w:t>
      </w:r>
      <w:r w:rsidR="00254985">
        <w:t>w</w:t>
      </w:r>
      <w:r w:rsidR="00CE0A0F">
        <w:t>as quite successful</w:t>
      </w:r>
      <w:r w:rsidR="003B783F">
        <w:t>, despite the fact that these were mail questionnaires</w:t>
      </w:r>
      <w:r w:rsidR="00CE0A0F">
        <w:t xml:space="preserve">. </w:t>
      </w:r>
    </w:p>
    <w:p w:rsidR="00CE0A0F" w:rsidRDefault="00CE0A0F" w:rsidP="005B36D7">
      <w:pPr>
        <w:pStyle w:val="NoSpacing"/>
      </w:pPr>
    </w:p>
    <w:tbl>
      <w:tblPr>
        <w:tblStyle w:val="TableGrid"/>
        <w:tblW w:w="0" w:type="auto"/>
        <w:tblLook w:val="04A0" w:firstRow="1" w:lastRow="0" w:firstColumn="1" w:lastColumn="0" w:noHBand="0" w:noVBand="1"/>
      </w:tblPr>
      <w:tblGrid>
        <w:gridCol w:w="1027"/>
        <w:gridCol w:w="1027"/>
        <w:gridCol w:w="1027"/>
        <w:gridCol w:w="1027"/>
        <w:gridCol w:w="1027"/>
        <w:gridCol w:w="1027"/>
        <w:gridCol w:w="1027"/>
        <w:gridCol w:w="1028"/>
        <w:gridCol w:w="1028"/>
      </w:tblGrid>
      <w:tr w:rsidR="00CE0A0F" w:rsidTr="0064134F">
        <w:tc>
          <w:tcPr>
            <w:tcW w:w="1027" w:type="dxa"/>
            <w:vAlign w:val="bottom"/>
          </w:tcPr>
          <w:p w:rsidR="00CE0A0F" w:rsidRPr="002A65F5" w:rsidRDefault="00CE0A0F" w:rsidP="000C7B06">
            <w:pP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wave1</w:t>
            </w:r>
          </w:p>
        </w:tc>
        <w:tc>
          <w:tcPr>
            <w:tcW w:w="1027"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wave2</w:t>
            </w:r>
          </w:p>
        </w:tc>
        <w:tc>
          <w:tcPr>
            <w:tcW w:w="1027"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wave3</w:t>
            </w:r>
          </w:p>
        </w:tc>
        <w:tc>
          <w:tcPr>
            <w:tcW w:w="1027"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wave4</w:t>
            </w:r>
          </w:p>
        </w:tc>
        <w:tc>
          <w:tcPr>
            <w:tcW w:w="1027"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wave5</w:t>
            </w:r>
          </w:p>
        </w:tc>
        <w:tc>
          <w:tcPr>
            <w:tcW w:w="1027"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wave6</w:t>
            </w:r>
          </w:p>
        </w:tc>
        <w:tc>
          <w:tcPr>
            <w:tcW w:w="1028" w:type="dxa"/>
            <w:vAlign w:val="bottom"/>
          </w:tcPr>
          <w:p w:rsidR="00CE0A0F" w:rsidRPr="002A65F5" w:rsidRDefault="00CE0A0F" w:rsidP="000C7B06">
            <w:pPr>
              <w:jc w:val="center"/>
              <w:rPr>
                <w:rFonts w:ascii="Calibri" w:eastAsia="Times New Roman" w:hAnsi="Calibri" w:cs="Times New Roman"/>
                <w:b/>
                <w:color w:val="000000"/>
              </w:rPr>
            </w:pPr>
            <w:r w:rsidRPr="002A65F5">
              <w:rPr>
                <w:rFonts w:ascii="Calibri" w:eastAsia="Times New Roman" w:hAnsi="Calibri" w:cs="Times New Roman"/>
                <w:b/>
                <w:color w:val="000000"/>
              </w:rPr>
              <w:t>wave7</w:t>
            </w:r>
          </w:p>
        </w:tc>
        <w:tc>
          <w:tcPr>
            <w:tcW w:w="1028" w:type="dxa"/>
            <w:vAlign w:val="bottom"/>
          </w:tcPr>
          <w:p w:rsidR="00CE0A0F" w:rsidRPr="002A65F5" w:rsidRDefault="00CE0A0F" w:rsidP="00CE0A0F">
            <w:pPr>
              <w:jc w:val="center"/>
              <w:rPr>
                <w:rFonts w:ascii="Calibri" w:eastAsia="Times New Roman" w:hAnsi="Calibri" w:cs="Times New Roman"/>
                <w:b/>
                <w:color w:val="000000"/>
              </w:rPr>
            </w:pPr>
            <w:r>
              <w:rPr>
                <w:rFonts w:ascii="Calibri" w:eastAsia="Times New Roman" w:hAnsi="Calibri" w:cs="Times New Roman"/>
                <w:b/>
                <w:color w:val="000000"/>
              </w:rPr>
              <w:t>number</w:t>
            </w:r>
          </w:p>
        </w:tc>
      </w:tr>
      <w:tr w:rsidR="00CE0A0F" w:rsidTr="0064134F">
        <w:tc>
          <w:tcPr>
            <w:tcW w:w="1027" w:type="dxa"/>
            <w:vAlign w:val="bottom"/>
          </w:tcPr>
          <w:p w:rsidR="00CE0A0F" w:rsidRPr="002A65F5" w:rsidRDefault="00CE0A0F" w:rsidP="000C7B06">
            <w:pP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1000000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356</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1200000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162</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1230000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93</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1234000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76</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1234500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85</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1234560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74</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1234567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453</w:t>
            </w:r>
          </w:p>
        </w:tc>
      </w:tr>
      <w:tr w:rsidR="00CE0A0F" w:rsidTr="0064134F">
        <w:tc>
          <w:tcPr>
            <w:tcW w:w="1027" w:type="dxa"/>
            <w:vAlign w:val="bottom"/>
          </w:tcPr>
          <w:p w:rsidR="00CE0A0F" w:rsidRPr="002A65F5" w:rsidRDefault="00CE0A0F" w:rsidP="000C7B06">
            <w:pP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1234507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103</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1234067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94</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1230567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67</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1234007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57</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1230007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26</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1230067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31</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1234060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27</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1230500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25</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1230507</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22</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1230560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13</w:t>
            </w:r>
          </w:p>
        </w:tc>
      </w:tr>
      <w:tr w:rsidR="00CE0A0F" w:rsidTr="0064134F">
        <w:tc>
          <w:tcPr>
            <w:tcW w:w="1027" w:type="dxa"/>
            <w:vAlign w:val="bottom"/>
          </w:tcPr>
          <w:p w:rsidR="00CE0A0F" w:rsidRPr="002A65F5" w:rsidRDefault="00CE0A0F" w:rsidP="000C7B06">
            <w:pPr>
              <w:jc w:val="right"/>
              <w:rPr>
                <w:rFonts w:ascii="Calibri" w:eastAsia="Times New Roman" w:hAnsi="Calibri" w:cs="Times New Roman"/>
                <w:color w:val="000000"/>
              </w:rPr>
            </w:pPr>
            <w:r w:rsidRPr="002A65F5">
              <w:rPr>
                <w:rFonts w:ascii="Calibri" w:eastAsia="Times New Roman" w:hAnsi="Calibri" w:cs="Times New Roman"/>
                <w:color w:val="000000"/>
              </w:rPr>
              <w:t>1230060</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p>
        </w:tc>
        <w:tc>
          <w:tcPr>
            <w:tcW w:w="1027" w:type="dxa"/>
            <w:vAlign w:val="bottom"/>
          </w:tcPr>
          <w:p w:rsidR="00CE0A0F" w:rsidRPr="002A65F5" w:rsidRDefault="00CE0A0F" w:rsidP="000C7B06">
            <w:pPr>
              <w:jc w:val="center"/>
              <w:rPr>
                <w:rFonts w:ascii="Calibri" w:eastAsia="Times New Roman" w:hAnsi="Calibri" w:cs="Times New Roman"/>
                <w:color w:val="000000"/>
              </w:rPr>
            </w:pPr>
            <w:r w:rsidRPr="002A65F5">
              <w:rPr>
                <w:rFonts w:ascii="Calibri" w:eastAsia="Times New Roman" w:hAnsi="Calibri" w:cs="Times New Roman"/>
                <w:color w:val="000000"/>
              </w:rPr>
              <w:t>x</w:t>
            </w:r>
          </w:p>
        </w:tc>
        <w:tc>
          <w:tcPr>
            <w:tcW w:w="1028" w:type="dxa"/>
            <w:vAlign w:val="bottom"/>
          </w:tcPr>
          <w:p w:rsidR="00CE0A0F" w:rsidRPr="002A65F5" w:rsidRDefault="00CE0A0F" w:rsidP="000C7B06">
            <w:pPr>
              <w:jc w:val="center"/>
              <w:rPr>
                <w:rFonts w:ascii="Calibri" w:eastAsia="Times New Roman" w:hAnsi="Calibri" w:cs="Times New Roman"/>
                <w:color w:val="000000"/>
              </w:rPr>
            </w:pPr>
          </w:p>
        </w:tc>
        <w:tc>
          <w:tcPr>
            <w:tcW w:w="1028" w:type="dxa"/>
            <w:vAlign w:val="bottom"/>
          </w:tcPr>
          <w:p w:rsidR="00CE0A0F" w:rsidRPr="002A65F5" w:rsidRDefault="00CE0A0F" w:rsidP="00CE0A0F">
            <w:pPr>
              <w:jc w:val="center"/>
              <w:rPr>
                <w:rFonts w:ascii="Calibri" w:eastAsia="Times New Roman" w:hAnsi="Calibri" w:cs="Times New Roman"/>
                <w:color w:val="000000"/>
              </w:rPr>
            </w:pPr>
            <w:r w:rsidRPr="002A65F5">
              <w:rPr>
                <w:rFonts w:ascii="Calibri" w:eastAsia="Times New Roman" w:hAnsi="Calibri" w:cs="Times New Roman"/>
                <w:color w:val="000000"/>
              </w:rPr>
              <w:t>11</w:t>
            </w:r>
          </w:p>
        </w:tc>
      </w:tr>
    </w:tbl>
    <w:p w:rsidR="002A65F5" w:rsidRDefault="002A65F5" w:rsidP="005B36D7">
      <w:pPr>
        <w:pStyle w:val="NoSpacing"/>
      </w:pPr>
    </w:p>
    <w:p w:rsidR="00254985" w:rsidRDefault="00254985" w:rsidP="005B36D7">
      <w:pPr>
        <w:pStyle w:val="NoSpacing"/>
        <w:rPr>
          <w:b/>
        </w:rPr>
      </w:pPr>
    </w:p>
    <w:p w:rsidR="00254985" w:rsidRDefault="00254985">
      <w:pPr>
        <w:rPr>
          <w:b/>
        </w:rPr>
      </w:pPr>
      <w:r>
        <w:rPr>
          <w:b/>
        </w:rPr>
        <w:br w:type="page"/>
      </w:r>
    </w:p>
    <w:p w:rsidR="00085FC5" w:rsidRPr="00085FC5" w:rsidRDefault="00085FC5" w:rsidP="005B36D7">
      <w:pPr>
        <w:pStyle w:val="NoSpacing"/>
        <w:rPr>
          <w:b/>
        </w:rPr>
      </w:pPr>
      <w:r w:rsidRPr="00085FC5">
        <w:rPr>
          <w:b/>
        </w:rPr>
        <w:lastRenderedPageBreak/>
        <w:t>Cumulative file</w:t>
      </w:r>
    </w:p>
    <w:p w:rsidR="00085FC5" w:rsidRDefault="00085FC5" w:rsidP="005B36D7">
      <w:pPr>
        <w:pStyle w:val="NoSpacing"/>
      </w:pPr>
    </w:p>
    <w:p w:rsidR="00A313F1" w:rsidRDefault="00085FC5" w:rsidP="005B36D7">
      <w:pPr>
        <w:pStyle w:val="NoSpacing"/>
      </w:pPr>
      <w:r>
        <w:t>All data of all waves are included in a single file. The data are stored in wide format</w:t>
      </w:r>
      <w:r w:rsidR="00A313F1">
        <w:t>, each person is represented by one line in the data and the variables for each wave are stored next to each other</w:t>
      </w:r>
      <w:r>
        <w:t>.</w:t>
      </w:r>
      <w:r w:rsidR="003B783F" w:rsidRPr="003B783F">
        <w:t xml:space="preserve"> </w:t>
      </w:r>
      <w:r w:rsidR="003B783F">
        <w:t>The first 2 symbols of each variable indicate the wave (e.g., w1xxx to w7xxx).</w:t>
      </w:r>
    </w:p>
    <w:p w:rsidR="00A313F1" w:rsidRDefault="00A313F1" w:rsidP="005B36D7">
      <w:pPr>
        <w:pStyle w:val="NoSpacing"/>
      </w:pPr>
    </w:p>
    <w:p w:rsidR="00085FC5" w:rsidRDefault="00085FC5" w:rsidP="005B36D7">
      <w:pPr>
        <w:pStyle w:val="NoSpacing"/>
      </w:pPr>
      <w:r>
        <w:t>The questionnaires were different in each year but also contain overlap. When similar concepts were measured, the same instruments were used in each wave</w:t>
      </w:r>
      <w:r w:rsidR="002D755E">
        <w:t xml:space="preserve"> as far as possible</w:t>
      </w:r>
      <w:r>
        <w:t xml:space="preserve">. </w:t>
      </w:r>
      <w:r w:rsidR="002D755E">
        <w:t xml:space="preserve">Several waves </w:t>
      </w:r>
      <w:r>
        <w:t xml:space="preserve">contain unique measures that are not present in other waves. In the file, no attempt was made to make variables consistent across waves. The researcher is responsible for making measures comparable. </w:t>
      </w:r>
    </w:p>
    <w:p w:rsidR="00085FC5" w:rsidRDefault="00085FC5" w:rsidP="005B36D7">
      <w:pPr>
        <w:pStyle w:val="NoSpacing"/>
      </w:pPr>
    </w:p>
    <w:p w:rsidR="00085FC5" w:rsidRDefault="00A313F1" w:rsidP="005B36D7">
      <w:pPr>
        <w:pStyle w:val="NoSpacing"/>
      </w:pPr>
      <w:r>
        <w:t xml:space="preserve">The variables and values are labeled so that they can be used easily by the researcher. We strongly advice to not only rely on the labels but to also consult the questionnaires that were used in each wave. The questionnaires are appendices in this codebook. Variable names </w:t>
      </w:r>
      <w:r w:rsidR="003B783F">
        <w:t xml:space="preserve">in the file </w:t>
      </w:r>
      <w:r>
        <w:t xml:space="preserve">follow the questionnaire format as much as possible. </w:t>
      </w:r>
    </w:p>
    <w:p w:rsidR="00A313F1" w:rsidRPr="00A313F1" w:rsidRDefault="00A313F1" w:rsidP="00A313F1">
      <w:pPr>
        <w:pStyle w:val="NoSpacing"/>
      </w:pPr>
    </w:p>
    <w:p w:rsidR="00A53A68" w:rsidRPr="00233B2A" w:rsidRDefault="00A313F1" w:rsidP="00A313F1">
      <w:pPr>
        <w:pStyle w:val="NoSpacing"/>
      </w:pPr>
      <w:r>
        <w:t xml:space="preserve">From the total sample, cases were removed with inconsistent </w:t>
      </w:r>
      <w:r w:rsidR="00A53A68">
        <w:t xml:space="preserve">birth </w:t>
      </w:r>
      <w:r>
        <w:t xml:space="preserve">dates. Not counted as inconsistent are the following cases: </w:t>
      </w:r>
      <w:r w:rsidRPr="00233B2A">
        <w:t xml:space="preserve">wrong year </w:t>
      </w:r>
      <w:r>
        <w:t>but with consistent day and month, inconsistent month but consistent day and year, inconsistent day but consistent month and year, day and month reversed.</w:t>
      </w:r>
      <w:r w:rsidR="00A53A68">
        <w:t xml:space="preserve"> Cases with inconsistent sex values across waves were also removed. These can be actual sex changes, coding errors, or errors due to the participation of a non-panel member in a given wave.</w:t>
      </w:r>
    </w:p>
    <w:p w:rsidR="00A313F1" w:rsidRDefault="00A313F1" w:rsidP="005B36D7">
      <w:pPr>
        <w:pStyle w:val="NoSpacing"/>
      </w:pPr>
    </w:p>
    <w:p w:rsidR="002F6AC1" w:rsidRDefault="002F6AC1" w:rsidP="005B36D7">
      <w:pPr>
        <w:pStyle w:val="NoSpacing"/>
      </w:pPr>
      <w:r>
        <w:t xml:space="preserve">Places where people live and work are removed from the data but can be requested. </w:t>
      </w:r>
      <w:r w:rsidR="00A53A68">
        <w:t xml:space="preserve">An urbanization code for the place of birth is included. </w:t>
      </w:r>
      <w:r>
        <w:t>Birth dates are removed as well. Only the year and month of birth is listed in the beginning of the file.</w:t>
      </w:r>
      <w:r w:rsidR="00A53A68">
        <w:t xml:space="preserve"> Wave-specific sex variables were also removed and replace by a single sex variable</w:t>
      </w:r>
      <w:r w:rsidR="003B783F">
        <w:t xml:space="preserve"> in the beginning of the file</w:t>
      </w:r>
      <w:r w:rsidR="00A53A68">
        <w:t>.</w:t>
      </w:r>
    </w:p>
    <w:p w:rsidR="002F6AC1" w:rsidRDefault="002F6AC1" w:rsidP="005B36D7">
      <w:pPr>
        <w:pStyle w:val="NoSpacing"/>
      </w:pPr>
    </w:p>
    <w:p w:rsidR="00A313F1" w:rsidRPr="00A313F1" w:rsidRDefault="00A313F1" w:rsidP="005B36D7">
      <w:pPr>
        <w:pStyle w:val="NoSpacing"/>
        <w:rPr>
          <w:b/>
        </w:rPr>
      </w:pPr>
      <w:r w:rsidRPr="00A313F1">
        <w:rPr>
          <w:b/>
        </w:rPr>
        <w:t>Quotation</w:t>
      </w:r>
    </w:p>
    <w:p w:rsidR="00A313F1" w:rsidRDefault="00A313F1" w:rsidP="005B36D7">
      <w:pPr>
        <w:pStyle w:val="NoSpacing"/>
      </w:pPr>
    </w:p>
    <w:p w:rsidR="00A313F1" w:rsidRDefault="00A313F1" w:rsidP="005B36D7">
      <w:pPr>
        <w:pStyle w:val="NoSpacing"/>
      </w:pPr>
      <w:r>
        <w:t xml:space="preserve">The data are free to use but this codebook as well as the data should be cited </w:t>
      </w:r>
      <w:r w:rsidR="003B783F">
        <w:t xml:space="preserve">in any publication using the data </w:t>
      </w:r>
      <w:r>
        <w:t>as follows:</w:t>
      </w:r>
    </w:p>
    <w:p w:rsidR="00A313F1" w:rsidRDefault="00A313F1" w:rsidP="005B36D7">
      <w:pPr>
        <w:pStyle w:val="NoSpacing"/>
      </w:pPr>
    </w:p>
    <w:p w:rsidR="00815F3E" w:rsidRDefault="00815F3E" w:rsidP="00815F3E">
      <w:pPr>
        <w:pStyle w:val="NoSpacing"/>
      </w:pPr>
      <w:r w:rsidRPr="00A53A68">
        <w:t>Liefbroer, A.C., M. K</w:t>
      </w:r>
      <w:r w:rsidRPr="00815F3E">
        <w:rPr>
          <w:lang w:val="nl-NL"/>
        </w:rPr>
        <w:t>almijn &amp; A.R. Poortman (2015).</w:t>
      </w:r>
      <w:r>
        <w:rPr>
          <w:lang w:val="nl-NL"/>
        </w:rPr>
        <w:t xml:space="preserve"> </w:t>
      </w:r>
      <w:r w:rsidRPr="00815F3E">
        <w:t xml:space="preserve">Codebook of the Panel Study of Social Integration in the Netherlands 1987-2009. </w:t>
      </w:r>
      <w:r>
        <w:t>NIDI: Unpublished Manuscript.</w:t>
      </w:r>
    </w:p>
    <w:p w:rsidR="00815F3E" w:rsidRPr="00815F3E" w:rsidRDefault="00815F3E" w:rsidP="00815F3E">
      <w:pPr>
        <w:pStyle w:val="NoSpacing"/>
      </w:pPr>
    </w:p>
    <w:p w:rsidR="00815F3E" w:rsidRPr="00815F3E" w:rsidRDefault="00815F3E" w:rsidP="00815F3E">
      <w:pPr>
        <w:pStyle w:val="NoSpacing"/>
      </w:pPr>
      <w:r w:rsidRPr="00815F3E">
        <w:t xml:space="preserve">Liefbroer, A.C., M. Kalmijn &amp; A.R. Poortman (2015). </w:t>
      </w:r>
      <w:r>
        <w:t>T</w:t>
      </w:r>
      <w:r w:rsidRPr="00815F3E">
        <w:t xml:space="preserve">he Panel Study of Social Integration in the Netherlands 1987-2009. </w:t>
      </w:r>
      <w:r>
        <w:t>DANS/KNAW: Public use data set.</w:t>
      </w:r>
      <w:r w:rsidRPr="00815F3E">
        <w:t xml:space="preserve"> </w:t>
      </w:r>
    </w:p>
    <w:p w:rsidR="00815F3E" w:rsidRPr="00815F3E" w:rsidRDefault="00815F3E" w:rsidP="005B36D7">
      <w:pPr>
        <w:pStyle w:val="NoSpacing"/>
      </w:pPr>
    </w:p>
    <w:p w:rsidR="00815F3E" w:rsidRPr="00815F3E" w:rsidRDefault="00815F3E" w:rsidP="005B36D7">
      <w:pPr>
        <w:pStyle w:val="NoSpacing"/>
        <w:rPr>
          <w:b/>
        </w:rPr>
      </w:pPr>
      <w:r w:rsidRPr="00815F3E">
        <w:rPr>
          <w:b/>
        </w:rPr>
        <w:t>Earlier versions</w:t>
      </w:r>
    </w:p>
    <w:p w:rsidR="00815F3E" w:rsidRDefault="00815F3E" w:rsidP="005B36D7">
      <w:pPr>
        <w:pStyle w:val="NoSpacing"/>
      </w:pPr>
    </w:p>
    <w:p w:rsidR="00815F3E" w:rsidRDefault="00815F3E" w:rsidP="00815F3E">
      <w:pPr>
        <w:pStyle w:val="NoSpacing"/>
      </w:pPr>
      <w:r>
        <w:t>An earlier version of the PSIN was based on the first five waves. These data are located in the DANS Data Archive as p1437. The codebook “PANEL STUDY OF SOCIAL INTEGRATION IN THE NETHERLANDS 1987-1995 (PSIN8795)” by Liefbroer &amp; Kalmijn (1999) contains more details and a nonresponse analysis.</w:t>
      </w:r>
    </w:p>
    <w:p w:rsidR="002A65F5" w:rsidRDefault="002A65F5" w:rsidP="00815F3E">
      <w:pPr>
        <w:pStyle w:val="NoSpacing"/>
      </w:pPr>
    </w:p>
    <w:p w:rsidR="002A65F5" w:rsidRDefault="002A65F5" w:rsidP="00815F3E">
      <w:pPr>
        <w:pStyle w:val="NoSpacing"/>
        <w:rPr>
          <w:b/>
        </w:rPr>
      </w:pPr>
      <w:r w:rsidRPr="002A65F5">
        <w:rPr>
          <w:b/>
        </w:rPr>
        <w:t>Appendices</w:t>
      </w:r>
    </w:p>
    <w:p w:rsidR="002A65F5" w:rsidRDefault="002A65F5" w:rsidP="00815F3E">
      <w:pPr>
        <w:pStyle w:val="NoSpacing"/>
        <w:rPr>
          <w:b/>
        </w:rPr>
      </w:pPr>
    </w:p>
    <w:p w:rsidR="002A65F5" w:rsidRPr="002A65F5" w:rsidRDefault="002A65F5" w:rsidP="00815F3E">
      <w:pPr>
        <w:pStyle w:val="NoSpacing"/>
      </w:pPr>
      <w:r w:rsidRPr="002A65F5">
        <w:t>Questionnaires</w:t>
      </w:r>
    </w:p>
    <w:sectPr w:rsidR="002A65F5" w:rsidRPr="002A65F5" w:rsidSect="004B06F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AA" w:rsidRDefault="00933BAA" w:rsidP="00A313F1">
      <w:pPr>
        <w:spacing w:after="0" w:line="240" w:lineRule="auto"/>
      </w:pPr>
      <w:r>
        <w:separator/>
      </w:r>
    </w:p>
  </w:endnote>
  <w:endnote w:type="continuationSeparator" w:id="0">
    <w:p w:rsidR="00933BAA" w:rsidRDefault="00933BAA" w:rsidP="00A3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78364"/>
      <w:docPartObj>
        <w:docPartGallery w:val="Page Numbers (Bottom of Page)"/>
        <w:docPartUnique/>
      </w:docPartObj>
    </w:sdtPr>
    <w:sdtEndPr>
      <w:rPr>
        <w:noProof/>
      </w:rPr>
    </w:sdtEndPr>
    <w:sdtContent>
      <w:p w:rsidR="00A313F1" w:rsidRDefault="00A313F1">
        <w:pPr>
          <w:pStyle w:val="Footer"/>
          <w:jc w:val="center"/>
        </w:pPr>
        <w:r>
          <w:fldChar w:fldCharType="begin"/>
        </w:r>
        <w:r>
          <w:instrText xml:space="preserve"> PAGE   \* MERGEFORMAT </w:instrText>
        </w:r>
        <w:r>
          <w:fldChar w:fldCharType="separate"/>
        </w:r>
        <w:r w:rsidR="003B783F">
          <w:rPr>
            <w:noProof/>
          </w:rPr>
          <w:t>2</w:t>
        </w:r>
        <w:r>
          <w:rPr>
            <w:noProof/>
          </w:rPr>
          <w:fldChar w:fldCharType="end"/>
        </w:r>
      </w:p>
    </w:sdtContent>
  </w:sdt>
  <w:p w:rsidR="00A313F1" w:rsidRDefault="00A3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AA" w:rsidRDefault="00933BAA" w:rsidP="00A313F1">
      <w:pPr>
        <w:spacing w:after="0" w:line="240" w:lineRule="auto"/>
      </w:pPr>
      <w:r>
        <w:separator/>
      </w:r>
    </w:p>
  </w:footnote>
  <w:footnote w:type="continuationSeparator" w:id="0">
    <w:p w:rsidR="00933BAA" w:rsidRDefault="00933BAA" w:rsidP="00A31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D7"/>
    <w:rsid w:val="00034CC9"/>
    <w:rsid w:val="00054908"/>
    <w:rsid w:val="00085FC5"/>
    <w:rsid w:val="000879ED"/>
    <w:rsid w:val="000A06D5"/>
    <w:rsid w:val="000C11FD"/>
    <w:rsid w:val="000C545B"/>
    <w:rsid w:val="000D7200"/>
    <w:rsid w:val="000E14F0"/>
    <w:rsid w:val="000E41BA"/>
    <w:rsid w:val="00141CCD"/>
    <w:rsid w:val="001D0598"/>
    <w:rsid w:val="00233B2A"/>
    <w:rsid w:val="00254985"/>
    <w:rsid w:val="002616B3"/>
    <w:rsid w:val="00290C5B"/>
    <w:rsid w:val="002A65F5"/>
    <w:rsid w:val="002C0570"/>
    <w:rsid w:val="002C4BEA"/>
    <w:rsid w:val="002D755E"/>
    <w:rsid w:val="002E209D"/>
    <w:rsid w:val="002F6AC1"/>
    <w:rsid w:val="00322C9F"/>
    <w:rsid w:val="00333DD9"/>
    <w:rsid w:val="0034427B"/>
    <w:rsid w:val="00376781"/>
    <w:rsid w:val="003B7710"/>
    <w:rsid w:val="003B783F"/>
    <w:rsid w:val="003C2C14"/>
    <w:rsid w:val="00422FB0"/>
    <w:rsid w:val="004351B6"/>
    <w:rsid w:val="00451084"/>
    <w:rsid w:val="00494A14"/>
    <w:rsid w:val="004B06FB"/>
    <w:rsid w:val="004B3728"/>
    <w:rsid w:val="004E278D"/>
    <w:rsid w:val="005773DB"/>
    <w:rsid w:val="005831B7"/>
    <w:rsid w:val="005A1EB1"/>
    <w:rsid w:val="005B36D7"/>
    <w:rsid w:val="005B5178"/>
    <w:rsid w:val="005C6A34"/>
    <w:rsid w:val="005D18A1"/>
    <w:rsid w:val="006166B5"/>
    <w:rsid w:val="006847B7"/>
    <w:rsid w:val="006A6B10"/>
    <w:rsid w:val="007A40D8"/>
    <w:rsid w:val="007D610D"/>
    <w:rsid w:val="007F3B40"/>
    <w:rsid w:val="00815F3E"/>
    <w:rsid w:val="00867B56"/>
    <w:rsid w:val="008867D9"/>
    <w:rsid w:val="008A7EFA"/>
    <w:rsid w:val="008C369C"/>
    <w:rsid w:val="009253F3"/>
    <w:rsid w:val="00926874"/>
    <w:rsid w:val="00933BAA"/>
    <w:rsid w:val="009911A1"/>
    <w:rsid w:val="009A2D2E"/>
    <w:rsid w:val="009B65F7"/>
    <w:rsid w:val="009F19A5"/>
    <w:rsid w:val="00A172FD"/>
    <w:rsid w:val="00A313F1"/>
    <w:rsid w:val="00A507DA"/>
    <w:rsid w:val="00A53A68"/>
    <w:rsid w:val="00A56B3B"/>
    <w:rsid w:val="00A64F2C"/>
    <w:rsid w:val="00AE698F"/>
    <w:rsid w:val="00AF26BA"/>
    <w:rsid w:val="00BA7B91"/>
    <w:rsid w:val="00C0088D"/>
    <w:rsid w:val="00C35178"/>
    <w:rsid w:val="00C363D5"/>
    <w:rsid w:val="00CE0A0F"/>
    <w:rsid w:val="00D2169B"/>
    <w:rsid w:val="00D312CF"/>
    <w:rsid w:val="00D44109"/>
    <w:rsid w:val="00D50601"/>
    <w:rsid w:val="00D5462A"/>
    <w:rsid w:val="00DC2BC7"/>
    <w:rsid w:val="00DF2C81"/>
    <w:rsid w:val="00DF3E0E"/>
    <w:rsid w:val="00E02DA3"/>
    <w:rsid w:val="00E5047E"/>
    <w:rsid w:val="00E522B5"/>
    <w:rsid w:val="00F20FF2"/>
    <w:rsid w:val="00F541F9"/>
    <w:rsid w:val="00FA54B3"/>
    <w:rsid w:val="00FD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6D7"/>
    <w:pPr>
      <w:spacing w:after="0" w:line="240" w:lineRule="auto"/>
    </w:pPr>
  </w:style>
  <w:style w:type="table" w:styleId="TableGrid">
    <w:name w:val="Table Grid"/>
    <w:basedOn w:val="TableNormal"/>
    <w:uiPriority w:val="59"/>
    <w:rsid w:val="005B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F1"/>
  </w:style>
  <w:style w:type="paragraph" w:styleId="Footer">
    <w:name w:val="footer"/>
    <w:basedOn w:val="Normal"/>
    <w:link w:val="FooterChar"/>
    <w:uiPriority w:val="99"/>
    <w:unhideWhenUsed/>
    <w:rsid w:val="00A3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6D7"/>
    <w:pPr>
      <w:spacing w:after="0" w:line="240" w:lineRule="auto"/>
    </w:pPr>
  </w:style>
  <w:style w:type="table" w:styleId="TableGrid">
    <w:name w:val="Table Grid"/>
    <w:basedOn w:val="TableNormal"/>
    <w:uiPriority w:val="59"/>
    <w:rsid w:val="005B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F1"/>
  </w:style>
  <w:style w:type="paragraph" w:styleId="Footer">
    <w:name w:val="footer"/>
    <w:basedOn w:val="Normal"/>
    <w:link w:val="FooterChar"/>
    <w:uiPriority w:val="99"/>
    <w:unhideWhenUsed/>
    <w:rsid w:val="00A3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E83A-57A5-417D-8BFC-A342A2F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5</Pages>
  <Words>1065</Words>
  <Characters>7734</Characters>
  <Application>Microsoft Office Word</Application>
  <DocSecurity>0</DocSecurity>
  <Lines>429</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Kalmijn, Matthijs</dc:creator>
  <cp:lastModifiedBy>Kalmijn, Matthijs</cp:lastModifiedBy>
  <cp:revision>10</cp:revision>
  <cp:lastPrinted>2015-10-13T07:38:00Z</cp:lastPrinted>
  <dcterms:created xsi:type="dcterms:W3CDTF">2015-10-09T13:36:00Z</dcterms:created>
  <dcterms:modified xsi:type="dcterms:W3CDTF">2015-10-13T11:55:00Z</dcterms:modified>
</cp:coreProperties>
</file>